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967A9" w14:textId="77777777" w:rsidR="002A73FD" w:rsidRDefault="000C0A81" w:rsidP="00A90F4D">
      <w:pPr>
        <w:spacing w:before="120" w:after="120"/>
        <w:jc w:val="right"/>
        <w:rPr>
          <w:rFonts w:ascii="Trebuchet MS" w:eastAsia="Trebuchet MS" w:hAnsi="Trebuchet MS" w:cs="Trebuchet MS"/>
          <w:b/>
          <w:bCs/>
        </w:rPr>
      </w:pPr>
      <w:r>
        <w:rPr>
          <w:rFonts w:ascii="Trebuchet MS"/>
          <w:b/>
          <w:bCs/>
        </w:rPr>
        <w:t>Annex F</w:t>
      </w:r>
    </w:p>
    <w:p w14:paraId="13EA8967" w14:textId="77777777" w:rsidR="002A73FD" w:rsidRDefault="000C0A81" w:rsidP="00A90F4D">
      <w:pPr>
        <w:spacing w:before="120" w:after="120"/>
        <w:jc w:val="center"/>
        <w:rPr>
          <w:rFonts w:ascii="Trebuchet MS" w:eastAsia="Trebuchet MS" w:hAnsi="Trebuchet MS" w:cs="Trebuchet MS"/>
          <w:b/>
          <w:bCs/>
        </w:rPr>
      </w:pPr>
      <w:r>
        <w:rPr>
          <w:rFonts w:ascii="Trebuchet MS"/>
          <w:b/>
          <w:bCs/>
        </w:rPr>
        <w:t xml:space="preserve">LIST OF ELIGIBLE EXPENDITURES </w:t>
      </w:r>
    </w:p>
    <w:p w14:paraId="27A5E114" w14:textId="77777777" w:rsidR="002A73FD" w:rsidRDefault="000C0A81" w:rsidP="00A90F4D">
      <w:pPr>
        <w:spacing w:before="120" w:after="120"/>
        <w:jc w:val="center"/>
        <w:rPr>
          <w:rFonts w:ascii="Trebuchet MS" w:eastAsia="Trebuchet MS" w:hAnsi="Trebuchet MS" w:cs="Trebuchet MS"/>
          <w:b/>
          <w:bCs/>
          <w:lang w:val="it-IT"/>
        </w:rPr>
      </w:pPr>
      <w:r>
        <w:rPr>
          <w:rFonts w:ascii="Trebuchet MS"/>
          <w:b/>
          <w:bCs/>
          <w:lang w:val="it-IT"/>
        </w:rPr>
        <w:t xml:space="preserve">for Interreg - IPA CBC Romania </w:t>
      </w:r>
      <w:r>
        <w:rPr>
          <w:b/>
          <w:bCs/>
          <w:lang w:val="it-IT"/>
        </w:rPr>
        <w:t>–</w:t>
      </w:r>
      <w:r>
        <w:rPr>
          <w:b/>
          <w:bCs/>
          <w:lang w:val="it-IT"/>
        </w:rPr>
        <w:t xml:space="preserve"> </w:t>
      </w:r>
      <w:r>
        <w:rPr>
          <w:rFonts w:ascii="Trebuchet MS"/>
          <w:b/>
          <w:bCs/>
          <w:lang w:val="it-IT"/>
        </w:rPr>
        <w:t>Serbia Programme</w:t>
      </w:r>
    </w:p>
    <w:p w14:paraId="21B879A2" w14:textId="77777777" w:rsidR="002A73FD" w:rsidRDefault="000C0A81" w:rsidP="00A90F4D">
      <w:pPr>
        <w:spacing w:before="120" w:after="120"/>
        <w:jc w:val="center"/>
        <w:rPr>
          <w:rFonts w:ascii="Trebuchet MS" w:eastAsia="Trebuchet MS" w:hAnsi="Trebuchet MS" w:cs="Trebuchet MS"/>
          <w:b/>
          <w:bCs/>
        </w:rPr>
      </w:pPr>
      <w:r>
        <w:rPr>
          <w:rFonts w:ascii="Trebuchet MS"/>
          <w:b/>
          <w:bCs/>
        </w:rPr>
        <w:t>Applicable to Priority ax</w:t>
      </w:r>
      <w:r w:rsidR="005A4004">
        <w:rPr>
          <w:rFonts w:ascii="Trebuchet MS"/>
          <w:b/>
          <w:bCs/>
        </w:rPr>
        <w:t>e</w:t>
      </w:r>
      <w:r>
        <w:rPr>
          <w:rFonts w:ascii="Trebuchet MS"/>
          <w:b/>
          <w:bCs/>
        </w:rPr>
        <w:t xml:space="preserve">s 1-4 </w:t>
      </w:r>
    </w:p>
    <w:p w14:paraId="3D1F0CA0" w14:textId="77777777" w:rsidR="002A73FD" w:rsidRDefault="002A73FD" w:rsidP="00A90F4D">
      <w:pPr>
        <w:spacing w:before="120" w:after="120"/>
        <w:jc w:val="center"/>
        <w:rPr>
          <w:rFonts w:ascii="Trebuchet MS" w:eastAsia="Trebuchet MS" w:hAnsi="Trebuchet MS" w:cs="Trebuchet MS"/>
          <w:b/>
          <w:bCs/>
        </w:rPr>
      </w:pPr>
    </w:p>
    <w:p w14:paraId="6B34289E" w14:textId="77777777" w:rsidR="002A73FD" w:rsidRDefault="002A73FD" w:rsidP="00A90F4D">
      <w:pPr>
        <w:spacing w:before="120" w:after="120"/>
        <w:jc w:val="center"/>
        <w:rPr>
          <w:rFonts w:ascii="Trebuchet MS" w:eastAsia="Trebuchet MS" w:hAnsi="Trebuchet MS" w:cs="Trebuchet MS"/>
        </w:rPr>
      </w:pPr>
    </w:p>
    <w:p w14:paraId="4B073513"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 xml:space="preserve">Having regard to: </w:t>
      </w:r>
    </w:p>
    <w:p w14:paraId="0D096F8F" w14:textId="3CE93941" w:rsidR="002A73FD" w:rsidRDefault="000C0A81" w:rsidP="00A90F4D">
      <w:pPr>
        <w:pStyle w:val="Default"/>
        <w:spacing w:before="120" w:after="120"/>
        <w:jc w:val="both"/>
        <w:rPr>
          <w:rFonts w:ascii="Trebuchet MS" w:eastAsia="Trebuchet MS" w:hAnsi="Trebuchet MS" w:cs="Trebuchet MS"/>
        </w:rPr>
      </w:pPr>
      <w:r>
        <w:rPr>
          <w:rFonts w:ascii="Trebuchet MS"/>
        </w:rPr>
        <w:t xml:space="preserve">The </w:t>
      </w:r>
      <w:proofErr w:type="spellStart"/>
      <w:r>
        <w:rPr>
          <w:rFonts w:ascii="Trebuchet MS"/>
        </w:rPr>
        <w:t>Interreg</w:t>
      </w:r>
      <w:proofErr w:type="spellEnd"/>
      <w:r>
        <w:rPr>
          <w:rFonts w:ascii="Trebuchet MS"/>
        </w:rPr>
        <w:t xml:space="preserve"> - IPA CBC Romania </w:t>
      </w:r>
      <w:r>
        <w:rPr>
          <w:rFonts w:hAnsi="Arial Unicode MS"/>
        </w:rPr>
        <w:t>–</w:t>
      </w:r>
      <w:r>
        <w:rPr>
          <w:rFonts w:hAnsi="Arial Unicode MS"/>
        </w:rPr>
        <w:t xml:space="preserve"> </w:t>
      </w:r>
      <w:r>
        <w:rPr>
          <w:rFonts w:ascii="Trebuchet MS"/>
        </w:rPr>
        <w:t xml:space="preserve">Serbia </w:t>
      </w:r>
      <w:proofErr w:type="spellStart"/>
      <w:r>
        <w:rPr>
          <w:rFonts w:ascii="Trebuchet MS"/>
        </w:rPr>
        <w:t>Programme</w:t>
      </w:r>
      <w:proofErr w:type="spellEnd"/>
      <w:r>
        <w:rPr>
          <w:rFonts w:ascii="Trebuchet MS"/>
        </w:rPr>
        <w:t xml:space="preserve"> as adopted by European Commission Decision</w:t>
      </w:r>
      <w:r w:rsidR="00E26376">
        <w:rPr>
          <w:rFonts w:ascii="Trebuchet MS"/>
        </w:rPr>
        <w:t xml:space="preserve"> </w:t>
      </w:r>
      <w:proofErr w:type="gramStart"/>
      <w:r w:rsidR="00E26376" w:rsidRPr="00EA5072">
        <w:rPr>
          <w:rFonts w:ascii="Trebuchet MS"/>
        </w:rPr>
        <w:t>C(</w:t>
      </w:r>
      <w:proofErr w:type="gramEnd"/>
      <w:r w:rsidR="00E26376" w:rsidRPr="00EA5072">
        <w:rPr>
          <w:rFonts w:ascii="Trebuchet MS"/>
        </w:rPr>
        <w:t>2015) 5667</w:t>
      </w:r>
      <w:r w:rsidR="00E26376" w:rsidDel="00E26376">
        <w:rPr>
          <w:rFonts w:ascii="Trebuchet MS"/>
        </w:rPr>
        <w:t xml:space="preserve"> </w:t>
      </w:r>
      <w:r>
        <w:rPr>
          <w:rFonts w:ascii="Trebuchet MS"/>
        </w:rPr>
        <w:t xml:space="preserve">of </w:t>
      </w:r>
      <w:r w:rsidR="00E26376">
        <w:rPr>
          <w:rFonts w:ascii="Trebuchet MS"/>
        </w:rPr>
        <w:t>06.08.2015</w:t>
      </w:r>
    </w:p>
    <w:p w14:paraId="09A7E396"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 xml:space="preserve">The Financing Agreement signed between the European Commission, Government of the Republic of Serbia and the Managing Authority of the </w:t>
      </w:r>
      <w:r>
        <w:rPr>
          <w:rFonts w:ascii="Trebuchet MS"/>
          <w:lang w:val="it-IT"/>
        </w:rPr>
        <w:t xml:space="preserve">Interreg - IPA CBC Romania </w:t>
      </w:r>
      <w:r>
        <w:rPr>
          <w:rFonts w:hAnsi="Arial Unicode MS"/>
          <w:lang w:val="it-IT"/>
        </w:rPr>
        <w:t>–</w:t>
      </w:r>
      <w:r>
        <w:rPr>
          <w:rFonts w:hAnsi="Arial Unicode MS"/>
          <w:lang w:val="it-IT"/>
        </w:rPr>
        <w:t xml:space="preserve"> </w:t>
      </w:r>
      <w:r>
        <w:rPr>
          <w:rFonts w:ascii="Trebuchet MS"/>
          <w:lang w:val="it-IT"/>
        </w:rPr>
        <w:t>Serbia Programme;</w:t>
      </w:r>
    </w:p>
    <w:p w14:paraId="151DC39D"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Regulation (EU) No 231/2014 of the European Parliament and of the Council establishing an Instrument for Pre-accession assistance (IPA II);</w:t>
      </w:r>
    </w:p>
    <w:p w14:paraId="6199A781"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Commission Implementing Regulation (EU) No 447/2014 of 2 May 2014 on the specific rules for implementing Regulation (EU) No 231/2014 of the European Parliament and of the Council establishing an Instrument for Pre-accession assistance (IPA II);</w:t>
      </w:r>
    </w:p>
    <w:p w14:paraId="67A15FCD"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Articles 61, 65(4) and (6) to (9) and (11), 66 to 68, 69(1) and (2) and 71 of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57E1BC85"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Regulation (EU) No 1301/2013 of the European Parliament and of the Council of 17 December 2013 on the European Regional Development Fund and on the specific provisions concerning the Investment for growth and jobs goal and repealing Regulation (EC) No 1080/2006;</w:t>
      </w:r>
    </w:p>
    <w:p w14:paraId="42493675"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Regulation (EU) No 1299/2013 of the European Parliament and of the Council of 17 December 2013 on specific provisions for the support from the European Regional Development Fund to the European territorial cooperation goal;</w:t>
      </w:r>
    </w:p>
    <w:p w14:paraId="5BA6EF04"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Pr>
          <w:rFonts w:ascii="Trebuchet MS"/>
        </w:rPr>
        <w:t>programmes</w:t>
      </w:r>
      <w:proofErr w:type="spellEnd"/>
      <w:r>
        <w:rPr>
          <w:rFonts w:ascii="Trebuchet MS"/>
        </w:rPr>
        <w:t>;</w:t>
      </w:r>
    </w:p>
    <w:p w14:paraId="768E1A84"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Regulation (EU) No 236/2014 of the European Parliament and of the Council of 11 March 2014 laying down common rules and procedures for the implementation of the Union</w:t>
      </w:r>
      <w:r>
        <w:rPr>
          <w:rFonts w:hAnsi="Arial Unicode MS"/>
        </w:rPr>
        <w:t>’</w:t>
      </w:r>
      <w:r>
        <w:rPr>
          <w:rFonts w:ascii="Trebuchet MS"/>
        </w:rPr>
        <w:t>s instruments for financing external instruments;</w:t>
      </w:r>
    </w:p>
    <w:p w14:paraId="449C23AD" w14:textId="77777777" w:rsidR="002A73FD" w:rsidRDefault="002A73FD" w:rsidP="00A90F4D">
      <w:pPr>
        <w:spacing w:before="120" w:after="120"/>
        <w:jc w:val="both"/>
        <w:rPr>
          <w:rFonts w:ascii="Trebuchet MS" w:eastAsia="Trebuchet MS" w:hAnsi="Trebuchet MS" w:cs="Trebuchet MS"/>
        </w:rPr>
      </w:pPr>
    </w:p>
    <w:p w14:paraId="35118914" w14:textId="77777777" w:rsidR="002A73FD" w:rsidRDefault="000C0A81" w:rsidP="00A90F4D">
      <w:pPr>
        <w:pStyle w:val="Default"/>
        <w:spacing w:before="120" w:after="120"/>
        <w:jc w:val="both"/>
        <w:rPr>
          <w:rFonts w:ascii="Trebuchet MS" w:eastAsia="Trebuchet MS" w:hAnsi="Trebuchet MS" w:cs="Trebuchet MS"/>
        </w:rPr>
      </w:pPr>
      <w:r>
        <w:rPr>
          <w:rFonts w:ascii="Trebuchet MS"/>
        </w:rPr>
        <w:lastRenderedPageBreak/>
        <w:t xml:space="preserve">Regulation (EU, </w:t>
      </w:r>
      <w:proofErr w:type="spellStart"/>
      <w:proofErr w:type="gramStart"/>
      <w:r>
        <w:rPr>
          <w:rFonts w:ascii="Trebuchet MS"/>
        </w:rPr>
        <w:t>Euratom</w:t>
      </w:r>
      <w:proofErr w:type="spellEnd"/>
      <w:proofErr w:type="gramEnd"/>
      <w:r>
        <w:rPr>
          <w:rFonts w:ascii="Trebuchet MS"/>
        </w:rPr>
        <w:t xml:space="preserve">) No 966/2012 of the European Parliament and of the Council of 25 October 2012 on the financial rules applicable to the general budget of the Union and repealing Council Regulation (EC, </w:t>
      </w:r>
      <w:proofErr w:type="spellStart"/>
      <w:r>
        <w:rPr>
          <w:rFonts w:ascii="Trebuchet MS"/>
        </w:rPr>
        <w:t>Euratom</w:t>
      </w:r>
      <w:proofErr w:type="spellEnd"/>
      <w:r>
        <w:rPr>
          <w:rFonts w:ascii="Trebuchet MS"/>
        </w:rPr>
        <w:t>) No 1605/2002;</w:t>
      </w:r>
    </w:p>
    <w:p w14:paraId="7CC486F3"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 xml:space="preserve">Commission Delegated Regulation (EU) No 1268/2012 of 29 October 2012 on the rules of application of Regulation (EU, </w:t>
      </w:r>
      <w:proofErr w:type="spellStart"/>
      <w:proofErr w:type="gramStart"/>
      <w:r>
        <w:rPr>
          <w:rFonts w:ascii="Trebuchet MS"/>
        </w:rPr>
        <w:t>Euratom</w:t>
      </w:r>
      <w:proofErr w:type="spellEnd"/>
      <w:proofErr w:type="gramEnd"/>
      <w:r>
        <w:rPr>
          <w:rFonts w:ascii="Trebuchet MS"/>
        </w:rPr>
        <w:t>) No 966/2012 of the European Parliament and of the Council on the financial rules applicable to the general budget of the Union;</w:t>
      </w:r>
    </w:p>
    <w:p w14:paraId="5715CEEF" w14:textId="77777777" w:rsidR="002A73FD" w:rsidRDefault="000C0A81" w:rsidP="00A90F4D">
      <w:pPr>
        <w:pStyle w:val="Default"/>
        <w:spacing w:before="120" w:after="120"/>
        <w:jc w:val="both"/>
        <w:rPr>
          <w:rFonts w:ascii="Trebuchet MS" w:eastAsia="Trebuchet MS" w:hAnsi="Trebuchet MS" w:cs="Trebuchet MS"/>
        </w:rPr>
      </w:pPr>
      <w:r>
        <w:rPr>
          <w:rFonts w:ascii="Trebuchet MS"/>
        </w:rPr>
        <w:t xml:space="preserve">Based on the general rule that what is not explicitly mentioned by the above-mentioned Regulations and documents as ineligible is eligible, the Joint Monitoring Committee of </w:t>
      </w:r>
      <w:proofErr w:type="spellStart"/>
      <w:r>
        <w:rPr>
          <w:rFonts w:ascii="Trebuchet MS"/>
        </w:rPr>
        <w:t>Interreg</w:t>
      </w:r>
      <w:proofErr w:type="spellEnd"/>
      <w:r>
        <w:rPr>
          <w:rFonts w:ascii="Trebuchet MS"/>
        </w:rPr>
        <w:t xml:space="preserve"> - IPA CBC Romania </w:t>
      </w:r>
      <w:r>
        <w:rPr>
          <w:rFonts w:hAnsi="Arial Unicode MS"/>
        </w:rPr>
        <w:t>–</w:t>
      </w:r>
      <w:r>
        <w:rPr>
          <w:rFonts w:hAnsi="Arial Unicode MS"/>
        </w:rPr>
        <w:t xml:space="preserve"> </w:t>
      </w:r>
      <w:r>
        <w:rPr>
          <w:rFonts w:ascii="Trebuchet MS"/>
        </w:rPr>
        <w:t>Serbia</w:t>
      </w:r>
      <w:r>
        <w:rPr>
          <w:rFonts w:ascii="Trebuchet MS"/>
          <w:color w:val="1F497D"/>
          <w:u w:color="1F497D"/>
        </w:rPr>
        <w:t xml:space="preserve"> </w:t>
      </w:r>
      <w:r>
        <w:rPr>
          <w:rFonts w:ascii="Trebuchet MS"/>
        </w:rPr>
        <w:t>has adopted the following indicative list of eligible expenditure for projects financed under Priority Axis 1 to 4:</w:t>
      </w:r>
    </w:p>
    <w:p w14:paraId="5F78B49C" w14:textId="77777777" w:rsidR="002A73FD" w:rsidRDefault="000C0A81" w:rsidP="00A90F4D">
      <w:pPr>
        <w:pStyle w:val="Text2"/>
        <w:spacing w:before="120" w:after="120"/>
        <w:ind w:left="0"/>
        <w:rPr>
          <w:rFonts w:ascii="Trebuchet MS" w:eastAsia="Trebuchet MS" w:hAnsi="Trebuchet MS" w:cs="Trebuchet MS"/>
          <w:b/>
          <w:bCs/>
        </w:rPr>
      </w:pPr>
      <w:r>
        <w:rPr>
          <w:rFonts w:ascii="Trebuchet MS"/>
          <w:b/>
          <w:bCs/>
        </w:rPr>
        <w:t>The starting date for the eligibility of expenditure as follows:</w:t>
      </w:r>
    </w:p>
    <w:p w14:paraId="34B5B630" w14:textId="1999C58C" w:rsidR="002A73FD" w:rsidRDefault="000C0A81" w:rsidP="00A90F4D">
      <w:pPr>
        <w:pStyle w:val="Text2"/>
        <w:numPr>
          <w:ilvl w:val="1"/>
          <w:numId w:val="1"/>
        </w:numPr>
        <w:tabs>
          <w:tab w:val="clear" w:pos="2161"/>
          <w:tab w:val="num" w:pos="426"/>
        </w:tabs>
        <w:spacing w:before="120" w:after="120"/>
        <w:ind w:left="426" w:hanging="426"/>
        <w:rPr>
          <w:rFonts w:ascii="Trebuchet MS" w:eastAsia="Trebuchet MS" w:hAnsi="Trebuchet MS" w:cs="Trebuchet MS"/>
        </w:rPr>
      </w:pPr>
      <w:r>
        <w:rPr>
          <w:rFonts w:ascii="Trebuchet MS"/>
          <w:b/>
          <w:bCs/>
          <w:u w:val="single"/>
        </w:rPr>
        <w:t>For Romania</w:t>
      </w:r>
      <w:r>
        <w:rPr>
          <w:rFonts w:ascii="Trebuchet MS"/>
        </w:rPr>
        <w:t>:  Expenditure is eligible if it has been incurred</w:t>
      </w:r>
      <w:r w:rsidR="005A4004">
        <w:rPr>
          <w:rFonts w:ascii="Trebuchet MS"/>
        </w:rPr>
        <w:t xml:space="preserve"> and paid</w:t>
      </w:r>
      <w:r>
        <w:rPr>
          <w:rFonts w:ascii="Trebuchet MS"/>
        </w:rPr>
        <w:t xml:space="preserve"> by the beneficiary between 01.01.2014-31.12.</w:t>
      </w:r>
      <w:r w:rsidRPr="002128EE">
        <w:rPr>
          <w:rFonts w:ascii="Trebuchet MS"/>
          <w:color w:val="FF0000"/>
        </w:rPr>
        <w:t>202</w:t>
      </w:r>
      <w:r w:rsidR="00C70DF8" w:rsidRPr="002128EE">
        <w:rPr>
          <w:rFonts w:ascii="Trebuchet MS"/>
          <w:color w:val="FF0000"/>
        </w:rPr>
        <w:t>3</w:t>
      </w:r>
      <w:r>
        <w:rPr>
          <w:rFonts w:ascii="Trebuchet MS"/>
        </w:rPr>
        <w:t xml:space="preserve">. </w:t>
      </w:r>
    </w:p>
    <w:p w14:paraId="72B19083" w14:textId="550C253B" w:rsidR="002A73FD" w:rsidRPr="00C70DF8" w:rsidRDefault="000C0A81" w:rsidP="00C70DF8">
      <w:pPr>
        <w:pStyle w:val="Text2"/>
        <w:tabs>
          <w:tab w:val="clear" w:pos="2161"/>
        </w:tabs>
        <w:spacing w:before="120" w:after="120"/>
        <w:ind w:left="426"/>
        <w:rPr>
          <w:rFonts w:ascii="Trebuchet MS" w:eastAsia="Trebuchet MS" w:hAnsi="Trebuchet MS" w:cs="Trebuchet MS"/>
        </w:rPr>
      </w:pPr>
      <w:r w:rsidRPr="00C70DF8">
        <w:rPr>
          <w:rFonts w:ascii="Trebuchet MS"/>
          <w:b/>
          <w:bCs/>
          <w:u w:val="single"/>
        </w:rPr>
        <w:t>For the Republic of Serbia</w:t>
      </w:r>
      <w:r w:rsidRPr="00C70DF8">
        <w:rPr>
          <w:rFonts w:ascii="Trebuchet MS"/>
        </w:rPr>
        <w:t xml:space="preserve">: Expenditure is eligible if it has </w:t>
      </w:r>
      <w:r w:rsidRPr="002128EE">
        <w:rPr>
          <w:rFonts w:ascii="Trebuchet MS"/>
          <w:color w:val="FF0000"/>
        </w:rPr>
        <w:t xml:space="preserve">been incurred </w:t>
      </w:r>
      <w:r w:rsidR="005A4004" w:rsidRPr="002128EE">
        <w:rPr>
          <w:rFonts w:ascii="Trebuchet MS"/>
          <w:color w:val="FF0000"/>
        </w:rPr>
        <w:t xml:space="preserve">and paid </w:t>
      </w:r>
      <w:r w:rsidRPr="002128EE">
        <w:rPr>
          <w:rFonts w:ascii="Trebuchet MS"/>
          <w:color w:val="FF0000"/>
        </w:rPr>
        <w:t>by the beneficiary after</w:t>
      </w:r>
      <w:r w:rsidR="00C70DF8" w:rsidRPr="002128EE">
        <w:rPr>
          <w:rFonts w:ascii="Trebuchet MS"/>
          <w:color w:val="FF0000"/>
        </w:rPr>
        <w:t xml:space="preserve"> 26.09.2014 and before 31.12.2023</w:t>
      </w:r>
      <w:r w:rsidR="00C70DF8" w:rsidRPr="000C2FA7">
        <w:rPr>
          <w:rFonts w:ascii="Trebuchet MS"/>
          <w:b/>
          <w:bCs/>
        </w:rPr>
        <w:t>;</w:t>
      </w:r>
      <w:r w:rsidRPr="000C2FA7">
        <w:rPr>
          <w:rFonts w:ascii="Trebuchet MS"/>
        </w:rPr>
        <w:t xml:space="preserve"> </w:t>
      </w:r>
    </w:p>
    <w:p w14:paraId="2101D5FF" w14:textId="77777777" w:rsidR="002A73FD" w:rsidRDefault="000C0A81" w:rsidP="00A90F4D">
      <w:pPr>
        <w:spacing w:before="120" w:after="120"/>
        <w:jc w:val="both"/>
        <w:rPr>
          <w:rFonts w:ascii="Trebuchet MS" w:eastAsia="Trebuchet MS" w:hAnsi="Trebuchet MS" w:cs="Trebuchet MS"/>
        </w:rPr>
      </w:pPr>
      <w:r>
        <w:rPr>
          <w:rFonts w:ascii="Trebuchet MS"/>
          <w:b/>
          <w:bCs/>
        </w:rPr>
        <w:t>Article 1</w:t>
      </w:r>
      <w:r>
        <w:rPr>
          <w:rFonts w:ascii="Trebuchet MS"/>
        </w:rPr>
        <w:t xml:space="preserve">. </w:t>
      </w:r>
    </w:p>
    <w:p w14:paraId="5E7B5A65" w14:textId="77777777" w:rsidR="002A73FD" w:rsidRDefault="000C0A81" w:rsidP="00A90F4D">
      <w:pPr>
        <w:pStyle w:val="ListParagraph"/>
        <w:numPr>
          <w:ilvl w:val="0"/>
          <w:numId w:val="3"/>
        </w:numPr>
        <w:tabs>
          <w:tab w:val="num" w:pos="708"/>
        </w:tabs>
        <w:spacing w:before="120" w:after="120"/>
        <w:ind w:left="708" w:hanging="708"/>
        <w:jc w:val="both"/>
        <w:rPr>
          <w:rFonts w:ascii="Trebuchet MS" w:eastAsia="Trebuchet MS" w:hAnsi="Trebuchet MS" w:cs="Trebuchet MS"/>
        </w:rPr>
      </w:pPr>
      <w:bookmarkStart w:id="0" w:name="_Ref421543285"/>
      <w:r>
        <w:rPr>
          <w:rFonts w:ascii="Trebuchet MS"/>
        </w:rPr>
        <w:t xml:space="preserve">Expenditure under </w:t>
      </w:r>
      <w:proofErr w:type="spellStart"/>
      <w:r>
        <w:rPr>
          <w:rFonts w:ascii="Trebuchet MS"/>
        </w:rPr>
        <w:t>Interreg</w:t>
      </w:r>
      <w:proofErr w:type="spellEnd"/>
      <w:r>
        <w:rPr>
          <w:rFonts w:ascii="Trebuchet MS"/>
        </w:rPr>
        <w:t xml:space="preserve"> - IPA CBC Romania </w:t>
      </w:r>
      <w:r>
        <w:t>–</w:t>
      </w:r>
      <w:r>
        <w:t xml:space="preserve"> </w:t>
      </w:r>
      <w:r>
        <w:rPr>
          <w:rFonts w:ascii="Trebuchet MS"/>
        </w:rPr>
        <w:t>Serbia</w:t>
      </w:r>
      <w:r>
        <w:rPr>
          <w:rFonts w:ascii="Trebuchet MS"/>
          <w:b/>
          <w:bCs/>
        </w:rPr>
        <w:t xml:space="preserve"> </w:t>
      </w:r>
      <w:r>
        <w:rPr>
          <w:rFonts w:ascii="Trebuchet MS"/>
        </w:rPr>
        <w:t>is considered eligible if:</w:t>
      </w:r>
      <w:bookmarkEnd w:id="0"/>
    </w:p>
    <w:p w14:paraId="3D47CED3" w14:textId="77777777" w:rsidR="002A73FD" w:rsidRDefault="000C0A81" w:rsidP="00A90F4D">
      <w:pPr>
        <w:widowControl w:val="0"/>
        <w:numPr>
          <w:ilvl w:val="0"/>
          <w:numId w:val="4"/>
        </w:numPr>
        <w:tabs>
          <w:tab w:val="num" w:pos="708"/>
        </w:tabs>
        <w:spacing w:before="120" w:after="120"/>
        <w:ind w:left="708" w:hanging="708"/>
        <w:jc w:val="both"/>
        <w:rPr>
          <w:rFonts w:ascii="Trebuchet MS" w:eastAsia="Trebuchet MS" w:hAnsi="Trebuchet MS" w:cs="Trebuchet MS"/>
        </w:rPr>
      </w:pPr>
      <w:proofErr w:type="gramStart"/>
      <w:r>
        <w:rPr>
          <w:rFonts w:ascii="Trebuchet MS"/>
        </w:rPr>
        <w:t>is</w:t>
      </w:r>
      <w:proofErr w:type="gramEnd"/>
      <w:r>
        <w:rPr>
          <w:rFonts w:ascii="Trebuchet MS"/>
        </w:rPr>
        <w:t xml:space="preserve"> necessary for initiating and carrying out the project and complies with the principles of sound financial management, in particular value for money and cost-effectiveness. </w:t>
      </w:r>
    </w:p>
    <w:p w14:paraId="06D65158" w14:textId="5CE6253F" w:rsidR="002A73FD" w:rsidRDefault="000C0A81" w:rsidP="00A90F4D">
      <w:pPr>
        <w:widowControl w:val="0"/>
        <w:numPr>
          <w:ilvl w:val="0"/>
          <w:numId w:val="5"/>
        </w:numPr>
        <w:tabs>
          <w:tab w:val="num" w:pos="720"/>
        </w:tabs>
        <w:spacing w:before="120" w:after="120"/>
        <w:ind w:left="720" w:hanging="360"/>
        <w:jc w:val="both"/>
        <w:rPr>
          <w:rFonts w:ascii="Trebuchet MS" w:eastAsia="Trebuchet MS" w:hAnsi="Trebuchet MS" w:cs="Trebuchet MS"/>
        </w:rPr>
      </w:pPr>
      <w:r>
        <w:rPr>
          <w:rFonts w:ascii="Trebuchet MS"/>
        </w:rPr>
        <w:t>is in line with the provisions of the subsidy contract, co-financing contracts/ monitoring agreement</w:t>
      </w:r>
      <w:r w:rsidR="00A90F4D">
        <w:rPr>
          <w:rStyle w:val="FootnoteReference"/>
          <w:rFonts w:ascii="Trebuchet MS"/>
        </w:rPr>
        <w:footnoteReference w:id="1"/>
      </w:r>
      <w:r>
        <w:rPr>
          <w:rFonts w:ascii="Trebuchet MS"/>
        </w:rPr>
        <w:t>, national and European legislation;</w:t>
      </w:r>
    </w:p>
    <w:p w14:paraId="66FB4487" w14:textId="77777777" w:rsidR="002A73FD" w:rsidRDefault="000C0A81" w:rsidP="00A90F4D">
      <w:pPr>
        <w:widowControl w:val="0"/>
        <w:numPr>
          <w:ilvl w:val="0"/>
          <w:numId w:val="5"/>
        </w:numPr>
        <w:tabs>
          <w:tab w:val="num" w:pos="720"/>
        </w:tabs>
        <w:spacing w:before="120" w:after="120"/>
        <w:ind w:left="720" w:hanging="360"/>
        <w:jc w:val="both"/>
        <w:rPr>
          <w:rFonts w:ascii="Trebuchet MS" w:eastAsia="Trebuchet MS" w:hAnsi="Trebuchet MS" w:cs="Trebuchet MS"/>
        </w:rPr>
      </w:pPr>
      <w:proofErr w:type="gramStart"/>
      <w:r>
        <w:rPr>
          <w:rFonts w:ascii="Trebuchet MS"/>
        </w:rPr>
        <w:t>the</w:t>
      </w:r>
      <w:proofErr w:type="gramEnd"/>
      <w:r>
        <w:rPr>
          <w:rFonts w:ascii="Trebuchet MS"/>
        </w:rPr>
        <w:t xml:space="preserve"> costs are definitively borne by the beneficiary and would not have arisen without the project.</w:t>
      </w:r>
    </w:p>
    <w:p w14:paraId="5080EBA6" w14:textId="77777777" w:rsidR="002A73FD" w:rsidRDefault="000C0A81" w:rsidP="00A90F4D">
      <w:pPr>
        <w:widowControl w:val="0"/>
        <w:numPr>
          <w:ilvl w:val="0"/>
          <w:numId w:val="5"/>
        </w:numPr>
        <w:tabs>
          <w:tab w:val="num" w:pos="720"/>
        </w:tabs>
        <w:spacing w:before="120" w:after="120"/>
        <w:ind w:left="720" w:hanging="360"/>
        <w:jc w:val="both"/>
        <w:rPr>
          <w:rFonts w:ascii="Trebuchet MS" w:eastAsia="Trebuchet MS" w:hAnsi="Trebuchet MS" w:cs="Trebuchet MS"/>
        </w:rPr>
      </w:pPr>
      <w:proofErr w:type="gramStart"/>
      <w:r>
        <w:rPr>
          <w:rFonts w:ascii="Trebuchet MS"/>
        </w:rPr>
        <w:t>is</w:t>
      </w:r>
      <w:proofErr w:type="gramEnd"/>
      <w:r>
        <w:rPr>
          <w:rFonts w:ascii="Trebuchet MS"/>
        </w:rPr>
        <w:t xml:space="preserve"> committed by the beneficiary after the entry into force of the subsidy contract and before the end of the implementation period of the operation and paid during 1 month after this period at the latest and provided that they are necessary for the operation and are stipulated in the budget of the operation.</w:t>
      </w:r>
    </w:p>
    <w:p w14:paraId="7CDD1BC3" w14:textId="77777777" w:rsidR="002A73FD" w:rsidRDefault="000C0A81" w:rsidP="00A90F4D">
      <w:pPr>
        <w:widowControl w:val="0"/>
        <w:numPr>
          <w:ilvl w:val="0"/>
          <w:numId w:val="5"/>
        </w:numPr>
        <w:tabs>
          <w:tab w:val="num" w:pos="720"/>
        </w:tabs>
        <w:spacing w:before="120" w:after="120"/>
        <w:ind w:left="720" w:hanging="360"/>
        <w:jc w:val="both"/>
        <w:rPr>
          <w:rFonts w:ascii="Trebuchet MS" w:eastAsia="Trebuchet MS" w:hAnsi="Trebuchet MS" w:cs="Trebuchet MS"/>
        </w:rPr>
      </w:pPr>
      <w:r>
        <w:rPr>
          <w:rFonts w:ascii="Trebuchet MS"/>
        </w:rPr>
        <w:t>As an exception from point (d) audit activities are eligible if implemented during 1 month after the end of the implementation period and paid during 1 month after this period at the latest and provided that they are necessary for the operation and are stipulated in the budget of the operation.</w:t>
      </w:r>
    </w:p>
    <w:p w14:paraId="497F0D96" w14:textId="72AFA5F0" w:rsidR="002A73FD" w:rsidRPr="00F44E5C" w:rsidRDefault="000C0A81" w:rsidP="00A90F4D">
      <w:pPr>
        <w:widowControl w:val="0"/>
        <w:numPr>
          <w:ilvl w:val="0"/>
          <w:numId w:val="5"/>
        </w:numPr>
        <w:tabs>
          <w:tab w:val="num" w:pos="720"/>
        </w:tabs>
        <w:spacing w:before="120" w:after="120"/>
        <w:ind w:left="720" w:hanging="360"/>
        <w:jc w:val="both"/>
        <w:rPr>
          <w:rFonts w:ascii="Trebuchet MS" w:eastAsia="Trebuchet MS" w:hAnsi="Trebuchet MS" w:cs="Trebuchet MS"/>
          <w:color w:val="auto"/>
        </w:rPr>
      </w:pPr>
      <w:r>
        <w:rPr>
          <w:rFonts w:ascii="Trebuchet MS"/>
        </w:rPr>
        <w:t xml:space="preserve">As an exception from point (d) preparation costs are eligible if they were incurred between 1.01.2014 and the submission of the Application Form, for Romanian beneficiaries and between </w:t>
      </w:r>
      <w:r w:rsidR="00263D38" w:rsidRPr="00263D38">
        <w:rPr>
          <w:rFonts w:ascii="Trebuchet MS"/>
          <w:color w:val="FF0000"/>
        </w:rPr>
        <w:t>26.09.2014</w:t>
      </w:r>
      <w:r w:rsidRPr="00263D38">
        <w:rPr>
          <w:rFonts w:ascii="Trebuchet MS"/>
          <w:color w:val="FF0000"/>
        </w:rPr>
        <w:t xml:space="preserve"> </w:t>
      </w:r>
      <w:r w:rsidRPr="00F44E5C">
        <w:rPr>
          <w:rFonts w:ascii="Trebuchet MS"/>
          <w:color w:val="auto"/>
        </w:rPr>
        <w:t>and the submission of the Application Form for Serbian beneficiaries</w:t>
      </w:r>
      <w:r w:rsidR="00AF62C0" w:rsidRPr="00F44E5C">
        <w:rPr>
          <w:rFonts w:ascii="Trebuchet MS"/>
          <w:color w:val="auto"/>
        </w:rPr>
        <w:t>;</w:t>
      </w:r>
      <w:bookmarkStart w:id="1" w:name="_GoBack"/>
      <w:bookmarkEnd w:id="1"/>
    </w:p>
    <w:p w14:paraId="2A39162D" w14:textId="5D482285" w:rsidR="002A73FD" w:rsidRPr="00F44E5C" w:rsidRDefault="000C0A81" w:rsidP="00A90F4D">
      <w:pPr>
        <w:widowControl w:val="0"/>
        <w:numPr>
          <w:ilvl w:val="0"/>
          <w:numId w:val="5"/>
        </w:numPr>
        <w:tabs>
          <w:tab w:val="num" w:pos="720"/>
        </w:tabs>
        <w:spacing w:before="120" w:after="120"/>
        <w:ind w:left="720" w:hanging="360"/>
        <w:jc w:val="both"/>
        <w:rPr>
          <w:rFonts w:ascii="Trebuchet MS" w:eastAsia="Trebuchet MS" w:hAnsi="Trebuchet MS" w:cs="Trebuchet MS"/>
          <w:color w:val="auto"/>
        </w:rPr>
      </w:pPr>
      <w:proofErr w:type="gramStart"/>
      <w:r w:rsidRPr="00F44E5C">
        <w:rPr>
          <w:rFonts w:ascii="Trebuchet MS"/>
          <w:color w:val="auto"/>
        </w:rPr>
        <w:lastRenderedPageBreak/>
        <w:t>the</w:t>
      </w:r>
      <w:proofErr w:type="gramEnd"/>
      <w:r w:rsidRPr="00F44E5C">
        <w:rPr>
          <w:rFonts w:ascii="Trebuchet MS"/>
          <w:color w:val="auto"/>
        </w:rPr>
        <w:t xml:space="preserve"> expenditure has actually been paid out. Expenditure is considered to be paid when the amount is debited from the beneficiary</w:t>
      </w:r>
      <w:r w:rsidRPr="00F44E5C">
        <w:rPr>
          <w:color w:val="auto"/>
        </w:rPr>
        <w:t>’</w:t>
      </w:r>
      <w:r w:rsidRPr="00F44E5C">
        <w:rPr>
          <w:rFonts w:ascii="Trebuchet MS"/>
          <w:color w:val="auto"/>
        </w:rPr>
        <w:t>s institution bank account. The date when the invoice was issued, recorded or booked in the accounting system does not count as a payment date</w:t>
      </w:r>
      <w:r w:rsidR="00AF62C0" w:rsidRPr="00F44E5C">
        <w:rPr>
          <w:rFonts w:ascii="Trebuchet MS"/>
          <w:color w:val="auto"/>
        </w:rPr>
        <w:t>;</w:t>
      </w:r>
    </w:p>
    <w:p w14:paraId="6B14784A" w14:textId="77777777" w:rsidR="002A73FD" w:rsidRPr="00F44E5C" w:rsidRDefault="000C0A81" w:rsidP="00EC420E">
      <w:pPr>
        <w:widowControl w:val="0"/>
        <w:numPr>
          <w:ilvl w:val="0"/>
          <w:numId w:val="5"/>
        </w:numPr>
        <w:tabs>
          <w:tab w:val="num" w:pos="720"/>
        </w:tabs>
        <w:spacing w:before="120" w:after="120"/>
        <w:ind w:left="714" w:hanging="357"/>
        <w:jc w:val="both"/>
        <w:rPr>
          <w:rFonts w:ascii="Trebuchet MS" w:eastAsia="Trebuchet MS" w:hAnsi="Trebuchet MS" w:cs="Trebuchet MS"/>
          <w:color w:val="auto"/>
        </w:rPr>
      </w:pPr>
      <w:r w:rsidRPr="00F44E5C">
        <w:rPr>
          <w:rFonts w:ascii="Trebuchet MS"/>
          <w:color w:val="auto"/>
        </w:rPr>
        <w:t>is recorded in the beneficiaries</w:t>
      </w:r>
      <w:r w:rsidRPr="00F44E5C">
        <w:rPr>
          <w:color w:val="auto"/>
        </w:rPr>
        <w:t>’</w:t>
      </w:r>
      <w:r w:rsidRPr="00F44E5C">
        <w:rPr>
          <w:color w:val="auto"/>
        </w:rPr>
        <w:t xml:space="preserve"> </w:t>
      </w:r>
      <w:r w:rsidRPr="00F44E5C">
        <w:rPr>
          <w:rFonts w:ascii="Trebuchet MS"/>
          <w:color w:val="auto"/>
        </w:rPr>
        <w:t>accounts and tax documents, is identifiable and verifiable, and is backed up by supporting documents;</w:t>
      </w:r>
    </w:p>
    <w:p w14:paraId="0B5794B7" w14:textId="5E957494" w:rsidR="002A73FD" w:rsidRPr="00F44E5C" w:rsidRDefault="000C0A81" w:rsidP="00EC420E">
      <w:pPr>
        <w:widowControl w:val="0"/>
        <w:numPr>
          <w:ilvl w:val="0"/>
          <w:numId w:val="5"/>
        </w:numPr>
        <w:tabs>
          <w:tab w:val="num" w:pos="720"/>
        </w:tabs>
        <w:spacing w:before="120" w:after="120"/>
        <w:ind w:left="714" w:hanging="357"/>
        <w:jc w:val="both"/>
        <w:rPr>
          <w:rFonts w:ascii="Trebuchet MS" w:eastAsia="Trebuchet MS" w:hAnsi="Trebuchet MS" w:cs="Trebuchet MS"/>
          <w:color w:val="auto"/>
        </w:rPr>
      </w:pPr>
      <w:r w:rsidRPr="00F44E5C">
        <w:rPr>
          <w:rFonts w:ascii="Trebuchet MS"/>
          <w:color w:val="auto"/>
        </w:rPr>
        <w:t>the expenditure has been incurred with the observance of</w:t>
      </w:r>
      <w:r w:rsidR="00EC420E" w:rsidRPr="00F44E5C">
        <w:rPr>
          <w:rFonts w:ascii="Trebuchet MS"/>
          <w:color w:val="auto"/>
        </w:rPr>
        <w:t xml:space="preserve"> </w:t>
      </w:r>
      <w:proofErr w:type="spellStart"/>
      <w:r w:rsidR="00EC420E" w:rsidRPr="00F44E5C">
        <w:rPr>
          <w:rFonts w:ascii="Trebuchet MS"/>
          <w:color w:val="auto"/>
        </w:rPr>
        <w:t>programme</w:t>
      </w:r>
      <w:proofErr w:type="spellEnd"/>
      <w:r w:rsidRPr="00F44E5C">
        <w:rPr>
          <w:rFonts w:ascii="Trebuchet MS"/>
          <w:color w:val="auto"/>
        </w:rPr>
        <w:t xml:space="preserve"> </w:t>
      </w:r>
      <w:r w:rsidR="00EC420E" w:rsidRPr="00F44E5C">
        <w:rPr>
          <w:rFonts w:ascii="Trebuchet MS"/>
          <w:color w:val="auto"/>
        </w:rPr>
        <w:t xml:space="preserve">relevant </w:t>
      </w:r>
      <w:r w:rsidRPr="00F44E5C">
        <w:rPr>
          <w:rFonts w:ascii="Trebuchet MS"/>
          <w:color w:val="auto"/>
        </w:rPr>
        <w:t>public procurement rules;</w:t>
      </w:r>
    </w:p>
    <w:p w14:paraId="39F0DE43" w14:textId="77777777" w:rsidR="002A73FD" w:rsidRDefault="000C0A81" w:rsidP="00EC420E">
      <w:pPr>
        <w:widowControl w:val="0"/>
        <w:numPr>
          <w:ilvl w:val="0"/>
          <w:numId w:val="5"/>
        </w:numPr>
        <w:tabs>
          <w:tab w:val="num" w:pos="720"/>
        </w:tabs>
        <w:ind w:left="714" w:hanging="357"/>
        <w:jc w:val="both"/>
        <w:rPr>
          <w:rFonts w:ascii="Trebuchet MS" w:eastAsia="Trebuchet MS" w:hAnsi="Trebuchet MS" w:cs="Trebuchet MS"/>
        </w:rPr>
      </w:pPr>
      <w:r>
        <w:rPr>
          <w:rFonts w:ascii="Trebuchet MS"/>
        </w:rPr>
        <w:t xml:space="preserve">is verified and validated as eligible by the First Level Control Unit within the Cross-Border Cooperation Regional Office </w:t>
      </w:r>
      <w:proofErr w:type="spellStart"/>
      <w:r>
        <w:rPr>
          <w:rFonts w:ascii="Trebuchet MS"/>
        </w:rPr>
        <w:t>Timi</w:t>
      </w:r>
      <w:r>
        <w:t>ş</w:t>
      </w:r>
      <w:r>
        <w:rPr>
          <w:rFonts w:ascii="Trebuchet MS"/>
        </w:rPr>
        <w:t>oara</w:t>
      </w:r>
      <w:proofErr w:type="spellEnd"/>
      <w:r>
        <w:rPr>
          <w:rFonts w:ascii="Trebuchet MS"/>
        </w:rPr>
        <w:t xml:space="preserve"> for Romanian beneficiaries and the first level controllers designated by the National Authority for Serbian beneficiaries; </w:t>
      </w:r>
    </w:p>
    <w:p w14:paraId="688B8981" w14:textId="77777777" w:rsidR="002A73FD" w:rsidRDefault="000C0A81" w:rsidP="00EC420E">
      <w:pPr>
        <w:widowControl w:val="0"/>
        <w:numPr>
          <w:ilvl w:val="0"/>
          <w:numId w:val="5"/>
        </w:numPr>
        <w:tabs>
          <w:tab w:val="num" w:pos="720"/>
        </w:tabs>
        <w:spacing w:before="120" w:after="120"/>
        <w:ind w:left="714" w:hanging="357"/>
        <w:jc w:val="both"/>
        <w:rPr>
          <w:rFonts w:ascii="Trebuchet MS" w:eastAsia="Trebuchet MS" w:hAnsi="Trebuchet MS" w:cs="Trebuchet MS"/>
        </w:rPr>
      </w:pPr>
      <w:r>
        <w:rPr>
          <w:rFonts w:ascii="Trebuchet MS"/>
        </w:rPr>
        <w:t>has not been subject to financing from other public funds;</w:t>
      </w:r>
    </w:p>
    <w:p w14:paraId="4C26F98C" w14:textId="77777777" w:rsidR="002A73FD" w:rsidRDefault="000C0A81" w:rsidP="00EC420E">
      <w:pPr>
        <w:widowControl w:val="0"/>
        <w:numPr>
          <w:ilvl w:val="0"/>
          <w:numId w:val="5"/>
        </w:numPr>
        <w:tabs>
          <w:tab w:val="num" w:pos="720"/>
        </w:tabs>
        <w:spacing w:before="120" w:after="120"/>
        <w:ind w:left="714" w:hanging="357"/>
        <w:jc w:val="both"/>
        <w:rPr>
          <w:rFonts w:ascii="Trebuchet MS" w:eastAsia="Trebuchet MS" w:hAnsi="Trebuchet MS" w:cs="Trebuchet MS"/>
        </w:rPr>
      </w:pPr>
      <w:proofErr w:type="gramStart"/>
      <w:r>
        <w:rPr>
          <w:rFonts w:ascii="Trebuchet MS"/>
        </w:rPr>
        <w:t>is</w:t>
      </w:r>
      <w:proofErr w:type="gramEnd"/>
      <w:r>
        <w:rPr>
          <w:rFonts w:ascii="Trebuchet MS"/>
        </w:rPr>
        <w:t xml:space="preserve"> included in the present list of eligible expenditure.</w:t>
      </w:r>
    </w:p>
    <w:p w14:paraId="0E4047FA" w14:textId="77777777" w:rsidR="002A73FD" w:rsidRDefault="002A73FD" w:rsidP="00A90F4D">
      <w:pPr>
        <w:widowControl w:val="0"/>
        <w:tabs>
          <w:tab w:val="left" w:pos="709"/>
        </w:tabs>
        <w:spacing w:before="120" w:after="120"/>
        <w:jc w:val="both"/>
        <w:rPr>
          <w:rFonts w:ascii="Trebuchet MS" w:eastAsia="Trebuchet MS" w:hAnsi="Trebuchet MS" w:cs="Trebuchet MS"/>
          <w:b/>
          <w:bCs/>
        </w:rPr>
      </w:pPr>
    </w:p>
    <w:p w14:paraId="53160CAC" w14:textId="77777777" w:rsidR="002A73FD" w:rsidRDefault="000C0A81" w:rsidP="00A90F4D">
      <w:pPr>
        <w:widowControl w:val="0"/>
        <w:tabs>
          <w:tab w:val="left" w:pos="709"/>
        </w:tabs>
        <w:spacing w:before="120" w:after="120"/>
        <w:jc w:val="both"/>
        <w:rPr>
          <w:rFonts w:ascii="Trebuchet MS" w:eastAsia="Trebuchet MS" w:hAnsi="Trebuchet MS" w:cs="Trebuchet MS"/>
        </w:rPr>
      </w:pPr>
      <w:r>
        <w:rPr>
          <w:rFonts w:ascii="Trebuchet MS"/>
          <w:b/>
          <w:bCs/>
        </w:rPr>
        <w:t>Article 2</w:t>
      </w:r>
      <w:r>
        <w:rPr>
          <w:rFonts w:ascii="Trebuchet MS"/>
        </w:rPr>
        <w:t>. The provisions of the present document shall be supplemented by the provisions of the Applicant</w:t>
      </w:r>
      <w:r>
        <w:t>’</w:t>
      </w:r>
      <w:r>
        <w:rPr>
          <w:rFonts w:ascii="Trebuchet MS"/>
        </w:rPr>
        <w:t>s Guide, valid for the respective call for proposals.</w:t>
      </w:r>
    </w:p>
    <w:p w14:paraId="0FF10DEF" w14:textId="77777777" w:rsidR="002A73FD" w:rsidRDefault="000C0A81" w:rsidP="00A90F4D">
      <w:pPr>
        <w:widowControl w:val="0"/>
        <w:tabs>
          <w:tab w:val="left" w:pos="709"/>
        </w:tabs>
        <w:spacing w:before="120" w:after="120"/>
        <w:jc w:val="both"/>
        <w:rPr>
          <w:rFonts w:ascii="Trebuchet MS" w:eastAsia="Trebuchet MS" w:hAnsi="Trebuchet MS" w:cs="Trebuchet MS"/>
        </w:rPr>
      </w:pPr>
      <w:r>
        <w:rPr>
          <w:rFonts w:ascii="Trebuchet MS"/>
          <w:b/>
          <w:bCs/>
        </w:rPr>
        <w:t>Article 3</w:t>
      </w:r>
      <w:r>
        <w:rPr>
          <w:rFonts w:ascii="Trebuchet MS"/>
        </w:rPr>
        <w:t>. According to article 18, paragraph 3 of Regulation 1299/2013, for matters not covered by eligibility rules laid down in, or on the basis of, Articles 65 to 71 of Regulation (EU) No 1303/2013, Regulation (EU) No 1301/2013, in the Commission Delegated Regulation no. 481/2014 or in the present rules established jointly by the participating countries, the national rules of the country in which the expenditure is incurred shall apply.</w:t>
      </w:r>
    </w:p>
    <w:p w14:paraId="2DB04F6F" w14:textId="77777777" w:rsidR="002A73FD" w:rsidRPr="00F44E5C" w:rsidRDefault="000C0A81" w:rsidP="00A90F4D">
      <w:pPr>
        <w:widowControl w:val="0"/>
        <w:spacing w:before="120" w:after="120"/>
        <w:jc w:val="both"/>
        <w:rPr>
          <w:rFonts w:ascii="Trebuchet MS" w:eastAsia="Trebuchet MS" w:hAnsi="Trebuchet MS" w:cs="Trebuchet MS"/>
          <w:color w:val="auto"/>
        </w:rPr>
      </w:pPr>
      <w:r w:rsidRPr="00F44E5C">
        <w:rPr>
          <w:rFonts w:ascii="Trebuchet MS"/>
          <w:b/>
          <w:bCs/>
          <w:color w:val="auto"/>
        </w:rPr>
        <w:t>Article 4</w:t>
      </w:r>
      <w:r w:rsidRPr="00F44E5C">
        <w:rPr>
          <w:rFonts w:ascii="Trebuchet MS"/>
          <w:color w:val="auto"/>
        </w:rPr>
        <w:t>. The following costs are not eligible:</w:t>
      </w:r>
    </w:p>
    <w:p w14:paraId="5FE42559"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fines, financial penalties and expenditure on legal disputes and litigation;</w:t>
      </w:r>
    </w:p>
    <w:p w14:paraId="4E79A0DF"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costs of gifts, except those not exceeding EUR 50 per gift where related to promotion, communication, publicity or information;</w:t>
      </w:r>
    </w:p>
    <w:p w14:paraId="2B1D672D"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costs related to fluctuation of foreign exchange rate;</w:t>
      </w:r>
    </w:p>
    <w:p w14:paraId="220BECDC"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interest on debt;</w:t>
      </w:r>
    </w:p>
    <w:p w14:paraId="1343A818" w14:textId="11660E34" w:rsidR="00AF317C" w:rsidRPr="00F44E5C" w:rsidRDefault="00AF317C"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the purchase of land</w:t>
      </w:r>
      <w:r w:rsidR="00B33A8A" w:rsidRPr="00F44E5C">
        <w:rPr>
          <w:rFonts w:ascii="Trebuchet MS"/>
          <w:color w:val="auto"/>
        </w:rPr>
        <w:t>;</w:t>
      </w:r>
    </w:p>
    <w:p w14:paraId="3E8A80A6" w14:textId="355D0F36"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value added tax (VAT) except where it is non-recoverable under national VAT legislation</w:t>
      </w:r>
      <w:r w:rsidR="00155521" w:rsidRPr="00F44E5C">
        <w:rPr>
          <w:rStyle w:val="FootnoteReference"/>
          <w:rFonts w:ascii="Trebuchet MS"/>
          <w:color w:val="auto"/>
        </w:rPr>
        <w:footnoteReference w:id="2"/>
      </w:r>
      <w:r w:rsidRPr="00F44E5C">
        <w:rPr>
          <w:rFonts w:ascii="Trebuchet MS"/>
          <w:color w:val="auto"/>
        </w:rPr>
        <w:t>;</w:t>
      </w:r>
    </w:p>
    <w:p w14:paraId="62763A24"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the decommissioning and the construction of nuclear power stations;</w:t>
      </w:r>
    </w:p>
    <w:p w14:paraId="6CA16F1C"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 xml:space="preserve">investment to achieve the reduction of greenhouse gas emissions from activities falling under Annex I to Directive 2003/87/EC of the European Parliament and of the Council (1); </w:t>
      </w:r>
    </w:p>
    <w:p w14:paraId="083084EE"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 xml:space="preserve">the manufacturing, processing and marketing of tobacco and tobacco </w:t>
      </w:r>
      <w:r w:rsidRPr="00F44E5C">
        <w:rPr>
          <w:rFonts w:ascii="Trebuchet MS"/>
          <w:color w:val="auto"/>
        </w:rPr>
        <w:lastRenderedPageBreak/>
        <w:t xml:space="preserve">products; </w:t>
      </w:r>
    </w:p>
    <w:p w14:paraId="48684666"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 xml:space="preserve">undertakings in difficulties as defined under Union State aid rules; </w:t>
      </w:r>
    </w:p>
    <w:p w14:paraId="636189C6"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proofErr w:type="gramStart"/>
      <w:r w:rsidRPr="00F44E5C">
        <w:rPr>
          <w:rFonts w:ascii="Trebuchet MS"/>
          <w:color w:val="auto"/>
        </w:rPr>
        <w:t>investment</w:t>
      </w:r>
      <w:proofErr w:type="gramEnd"/>
      <w:r w:rsidRPr="00F44E5C">
        <w:rPr>
          <w:rFonts w:ascii="Trebuchet MS"/>
          <w:color w:val="auto"/>
        </w:rPr>
        <w:t xml:space="preserve"> in airport infrastructure unless related to environmental protection or accompanied by investment necessary to mitigate or reduce its negative environmental impact.</w:t>
      </w:r>
    </w:p>
    <w:p w14:paraId="2FEF5F27"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in-kind contribution and leasing;</w:t>
      </w:r>
    </w:p>
    <w:p w14:paraId="0D221611"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r w:rsidRPr="00F44E5C">
        <w:rPr>
          <w:rFonts w:ascii="Trebuchet MS"/>
          <w:color w:val="auto"/>
        </w:rPr>
        <w:t>costs related to the purchase of second hand equipment;</w:t>
      </w:r>
    </w:p>
    <w:p w14:paraId="15B7D09A" w14:textId="5EB9610B" w:rsidR="002A73FD" w:rsidRPr="00EA5072" w:rsidRDefault="000C0A81" w:rsidP="00EA5072">
      <w:pPr>
        <w:numPr>
          <w:ilvl w:val="0"/>
          <w:numId w:val="34"/>
        </w:numPr>
        <w:spacing w:before="120" w:after="120"/>
        <w:jc w:val="both"/>
        <w:rPr>
          <w:rFonts w:ascii="Trebuchet MS" w:eastAsia="Trebuchet MS" w:hAnsi="Trebuchet MS" w:cs="Trebuchet MS"/>
          <w:color w:val="auto"/>
        </w:rPr>
      </w:pPr>
      <w:r w:rsidRPr="00F44E5C">
        <w:rPr>
          <w:rFonts w:ascii="Trebuchet MS"/>
          <w:color w:val="auto"/>
        </w:rPr>
        <w:t xml:space="preserve">costs related to operations which have been physically completed or fully implemented before the application for funding under the cross-border cooperation </w:t>
      </w:r>
      <w:proofErr w:type="spellStart"/>
      <w:r w:rsidRPr="00F44E5C">
        <w:rPr>
          <w:rFonts w:ascii="Trebuchet MS"/>
          <w:color w:val="auto"/>
        </w:rPr>
        <w:t>programme</w:t>
      </w:r>
      <w:proofErr w:type="spellEnd"/>
      <w:r w:rsidRPr="00F44E5C">
        <w:rPr>
          <w:rFonts w:ascii="Trebuchet MS"/>
          <w:color w:val="auto"/>
        </w:rPr>
        <w:t xml:space="preserve"> is submitted by the beneficiary, irrespective of whether all related payments have been made by the beneficiary</w:t>
      </w:r>
      <w:r w:rsidR="000649D2" w:rsidRPr="00F44E5C">
        <w:rPr>
          <w:rFonts w:ascii="Trebuchet MS"/>
          <w:color w:val="auto"/>
        </w:rPr>
        <w:t>;</w:t>
      </w:r>
    </w:p>
    <w:p w14:paraId="56F93ACB" w14:textId="430E6538" w:rsidR="007E36B5" w:rsidRPr="00F44E5C" w:rsidRDefault="007E36B5" w:rsidP="00EA5072">
      <w:pPr>
        <w:numPr>
          <w:ilvl w:val="0"/>
          <w:numId w:val="34"/>
        </w:numPr>
        <w:spacing w:before="120" w:after="120"/>
        <w:jc w:val="both"/>
        <w:rPr>
          <w:rFonts w:ascii="Trebuchet MS" w:eastAsia="Trebuchet MS" w:hAnsi="Trebuchet MS" w:cs="Trebuchet MS"/>
          <w:color w:val="auto"/>
        </w:rPr>
      </w:pPr>
      <w:r w:rsidRPr="007E36B5">
        <w:rPr>
          <w:rFonts w:ascii="Trebuchet MS" w:eastAsia="Trebuchet MS" w:hAnsi="Trebuchet MS" w:cs="Trebuchet MS"/>
          <w:color w:val="auto"/>
        </w:rPr>
        <w:t xml:space="preserve">costs declared by the beneficiary and covered by another project or </w:t>
      </w:r>
      <w:proofErr w:type="spellStart"/>
      <w:r w:rsidRPr="007E36B5">
        <w:rPr>
          <w:rFonts w:ascii="Trebuchet MS" w:eastAsia="Trebuchet MS" w:hAnsi="Trebuchet MS" w:cs="Trebuchet MS"/>
          <w:color w:val="auto"/>
        </w:rPr>
        <w:t>programme</w:t>
      </w:r>
      <w:proofErr w:type="spellEnd"/>
      <w:r w:rsidRPr="007E36B5">
        <w:rPr>
          <w:rFonts w:ascii="Trebuchet MS" w:eastAsia="Trebuchet MS" w:hAnsi="Trebuchet MS" w:cs="Trebuchet MS"/>
          <w:color w:val="auto"/>
        </w:rPr>
        <w:t xml:space="preserve"> receiving an EU grant</w:t>
      </w:r>
      <w:r w:rsidR="00AA4BB8">
        <w:rPr>
          <w:rFonts w:ascii="Trebuchet MS" w:eastAsia="Trebuchet MS" w:hAnsi="Trebuchet MS" w:cs="Trebuchet MS"/>
          <w:color w:val="auto"/>
        </w:rPr>
        <w:t>;</w:t>
      </w:r>
    </w:p>
    <w:p w14:paraId="47CA70E6" w14:textId="77777777" w:rsidR="002A73FD" w:rsidRPr="00F44E5C" w:rsidRDefault="000C0A81" w:rsidP="00EA5072">
      <w:pPr>
        <w:pStyle w:val="ListParagraph"/>
        <w:widowControl w:val="0"/>
        <w:numPr>
          <w:ilvl w:val="0"/>
          <w:numId w:val="34"/>
        </w:numPr>
        <w:spacing w:before="120" w:after="120"/>
        <w:jc w:val="both"/>
        <w:rPr>
          <w:rFonts w:ascii="Trebuchet MS" w:eastAsia="Trebuchet MS" w:hAnsi="Trebuchet MS" w:cs="Trebuchet MS"/>
          <w:color w:val="auto"/>
        </w:rPr>
      </w:pPr>
      <w:proofErr w:type="gramStart"/>
      <w:r w:rsidRPr="00F44E5C">
        <w:rPr>
          <w:rFonts w:ascii="Trebuchet MS"/>
          <w:color w:val="auto"/>
        </w:rPr>
        <w:t>other</w:t>
      </w:r>
      <w:proofErr w:type="gramEnd"/>
      <w:r w:rsidRPr="00F44E5C">
        <w:rPr>
          <w:rFonts w:ascii="Trebuchet MS"/>
          <w:color w:val="auto"/>
        </w:rPr>
        <w:t xml:space="preserve"> expenditure as may be provided for in the Financing Agreement.</w:t>
      </w:r>
    </w:p>
    <w:p w14:paraId="50CBD5A6" w14:textId="77777777" w:rsidR="002A73FD" w:rsidRDefault="002A73FD" w:rsidP="00A90F4D">
      <w:pPr>
        <w:pStyle w:val="ListParagraph"/>
        <w:widowControl w:val="0"/>
        <w:tabs>
          <w:tab w:val="left" w:pos="709"/>
        </w:tabs>
        <w:spacing w:before="120" w:after="120"/>
        <w:ind w:left="0"/>
        <w:jc w:val="both"/>
        <w:rPr>
          <w:rFonts w:ascii="Trebuchet MS" w:eastAsia="Trebuchet MS" w:hAnsi="Trebuchet MS" w:cs="Trebuchet MS"/>
        </w:rPr>
      </w:pPr>
    </w:p>
    <w:p w14:paraId="36D02B54" w14:textId="43CC4232" w:rsidR="002A73FD" w:rsidRDefault="000C0A81" w:rsidP="00D0452F">
      <w:pPr>
        <w:widowControl w:val="0"/>
        <w:tabs>
          <w:tab w:val="left" w:pos="5580"/>
        </w:tabs>
        <w:spacing w:before="120" w:after="120"/>
        <w:jc w:val="both"/>
        <w:rPr>
          <w:rFonts w:ascii="Trebuchet MS" w:eastAsia="Trebuchet MS" w:hAnsi="Trebuchet MS" w:cs="Trebuchet MS"/>
        </w:rPr>
      </w:pPr>
      <w:r>
        <w:rPr>
          <w:rFonts w:ascii="Trebuchet MS"/>
          <w:b/>
          <w:bCs/>
        </w:rPr>
        <w:t>Article 5</w:t>
      </w:r>
      <w:r>
        <w:rPr>
          <w:rFonts w:ascii="Trebuchet MS"/>
        </w:rPr>
        <w:t xml:space="preserve">. Without prejudice to the eligibility rules laid down in the Regulations and documents listed in the Preamble of this document, the following expenditure categories shall be eligible for financing within the </w:t>
      </w:r>
      <w:r>
        <w:rPr>
          <w:rFonts w:ascii="Trebuchet MS"/>
          <w:lang w:val="it-IT"/>
        </w:rPr>
        <w:t xml:space="preserve">Interreg - IPA CBC Romania </w:t>
      </w:r>
      <w:r>
        <w:rPr>
          <w:lang w:val="it-IT"/>
        </w:rPr>
        <w:t>–</w:t>
      </w:r>
      <w:r>
        <w:rPr>
          <w:lang w:val="it-IT"/>
        </w:rPr>
        <w:t xml:space="preserve"> </w:t>
      </w:r>
      <w:r>
        <w:rPr>
          <w:rFonts w:ascii="Trebuchet MS"/>
          <w:lang w:val="it-IT"/>
        </w:rPr>
        <w:t>Serbia Programme</w:t>
      </w:r>
      <w:r>
        <w:rPr>
          <w:rFonts w:ascii="Trebuchet MS"/>
        </w:rPr>
        <w:t>:</w:t>
      </w:r>
    </w:p>
    <w:p w14:paraId="6B1B102D" w14:textId="77777777"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Staff costs;</w:t>
      </w:r>
    </w:p>
    <w:p w14:paraId="08488650" w14:textId="317F591E"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Office and administration expenditure;</w:t>
      </w:r>
    </w:p>
    <w:p w14:paraId="61555732" w14:textId="77777777"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Travel and accommodation costs;</w:t>
      </w:r>
    </w:p>
    <w:p w14:paraId="21FEF27B" w14:textId="77777777"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External expertise and services costs;</w:t>
      </w:r>
    </w:p>
    <w:p w14:paraId="4CA91FF1" w14:textId="77777777"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Equipment expenditure;</w:t>
      </w:r>
    </w:p>
    <w:p w14:paraId="0F3B306D" w14:textId="08CCDA23"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Infrastructure and works</w:t>
      </w:r>
      <w:r w:rsidR="00854AE5">
        <w:rPr>
          <w:rFonts w:ascii="Trebuchet MS"/>
        </w:rPr>
        <w:t>;</w:t>
      </w:r>
    </w:p>
    <w:p w14:paraId="6CBD9133" w14:textId="77777777" w:rsidR="002A73FD"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Pr>
          <w:rFonts w:ascii="Trebuchet MS"/>
        </w:rPr>
        <w:t xml:space="preserve">Expenditure related to activities outside the </w:t>
      </w:r>
      <w:proofErr w:type="spellStart"/>
      <w:r>
        <w:rPr>
          <w:rFonts w:ascii="Trebuchet MS"/>
        </w:rPr>
        <w:t>programme</w:t>
      </w:r>
      <w:proofErr w:type="spellEnd"/>
      <w:r>
        <w:rPr>
          <w:rFonts w:ascii="Trebuchet MS"/>
        </w:rPr>
        <w:t xml:space="preserve"> area.</w:t>
      </w:r>
    </w:p>
    <w:p w14:paraId="3F7835EE" w14:textId="5B4656EF" w:rsidR="002A73FD" w:rsidRDefault="000C0A81" w:rsidP="00A90F4D">
      <w:pPr>
        <w:pStyle w:val="ListParagraph"/>
        <w:widowControl w:val="0"/>
        <w:tabs>
          <w:tab w:val="left" w:pos="426"/>
        </w:tabs>
        <w:spacing w:before="120" w:after="120"/>
        <w:ind w:left="0"/>
        <w:jc w:val="both"/>
        <w:rPr>
          <w:rFonts w:ascii="Trebuchet MS" w:eastAsia="Trebuchet MS" w:hAnsi="Trebuchet MS" w:cs="Trebuchet MS"/>
        </w:rPr>
      </w:pPr>
      <w:r>
        <w:rPr>
          <w:rFonts w:ascii="Trebuchet MS"/>
        </w:rPr>
        <w:t>Costs under d,</w:t>
      </w:r>
      <w:r w:rsidR="00A122F8">
        <w:rPr>
          <w:rFonts w:ascii="Trebuchet MS"/>
        </w:rPr>
        <w:t xml:space="preserve"> </w:t>
      </w:r>
      <w:r>
        <w:rPr>
          <w:rFonts w:ascii="Trebuchet MS"/>
        </w:rPr>
        <w:t>e,</w:t>
      </w:r>
      <w:r w:rsidR="0068437E">
        <w:rPr>
          <w:rFonts w:ascii="Trebuchet MS"/>
        </w:rPr>
        <w:t xml:space="preserve"> f,</w:t>
      </w:r>
      <w:r>
        <w:rPr>
          <w:rFonts w:ascii="Trebuchet MS"/>
        </w:rPr>
        <w:t xml:space="preserve"> </w:t>
      </w:r>
      <w:proofErr w:type="gramStart"/>
      <w:r>
        <w:rPr>
          <w:rFonts w:ascii="Trebuchet MS"/>
        </w:rPr>
        <w:t>g</w:t>
      </w:r>
      <w:proofErr w:type="gramEnd"/>
      <w:r>
        <w:rPr>
          <w:rFonts w:ascii="Trebuchet MS"/>
        </w:rPr>
        <w:t xml:space="preserve"> are eligible if </w:t>
      </w:r>
      <w:proofErr w:type="spellStart"/>
      <w:r>
        <w:rPr>
          <w:rFonts w:ascii="Trebuchet MS"/>
        </w:rPr>
        <w:t>ocurred</w:t>
      </w:r>
      <w:proofErr w:type="spellEnd"/>
      <w:r>
        <w:rPr>
          <w:rFonts w:ascii="Trebuchet MS"/>
        </w:rPr>
        <w:t xml:space="preserve"> in accordance with </w:t>
      </w:r>
      <w:proofErr w:type="spellStart"/>
      <w:r>
        <w:rPr>
          <w:rFonts w:ascii="Trebuchet MS"/>
        </w:rPr>
        <w:t>Programme</w:t>
      </w:r>
      <w:proofErr w:type="spellEnd"/>
      <w:r>
        <w:rPr>
          <w:rFonts w:ascii="Trebuchet MS"/>
        </w:rPr>
        <w:t xml:space="preserve"> public procurement rules relevant for the </w:t>
      </w:r>
      <w:proofErr w:type="spellStart"/>
      <w:r>
        <w:rPr>
          <w:rFonts w:ascii="Trebuchet MS"/>
        </w:rPr>
        <w:t>programme</w:t>
      </w:r>
      <w:proofErr w:type="spellEnd"/>
      <w:r>
        <w:rPr>
          <w:rFonts w:ascii="Trebuchet MS"/>
        </w:rPr>
        <w:t>.</w:t>
      </w:r>
    </w:p>
    <w:p w14:paraId="6892E733" w14:textId="1EE886DD" w:rsidR="00EB08D3" w:rsidRDefault="00EB08D3" w:rsidP="00A90F4D">
      <w:pPr>
        <w:pStyle w:val="ListParagraph"/>
        <w:widowControl w:val="0"/>
        <w:tabs>
          <w:tab w:val="left" w:pos="5580"/>
        </w:tabs>
        <w:spacing w:before="120" w:after="120"/>
        <w:ind w:left="0"/>
        <w:jc w:val="both"/>
        <w:rPr>
          <w:rFonts w:ascii="Trebuchet MS" w:eastAsia="Trebuchet MS" w:hAnsi="Trebuchet MS" w:cs="Trebuchet MS"/>
          <w:b/>
          <w:bCs/>
        </w:rPr>
      </w:pPr>
    </w:p>
    <w:p w14:paraId="511D5243" w14:textId="3BEE49CC" w:rsidR="002A73FD" w:rsidRDefault="000C0A81" w:rsidP="00A90F4D">
      <w:pPr>
        <w:widowControl w:val="0"/>
        <w:tabs>
          <w:tab w:val="left" w:pos="5580"/>
        </w:tabs>
        <w:spacing w:before="120" w:after="120"/>
        <w:jc w:val="both"/>
        <w:rPr>
          <w:rFonts w:ascii="Trebuchet MS" w:eastAsia="Trebuchet MS" w:hAnsi="Trebuchet MS" w:cs="Trebuchet MS"/>
          <w:b/>
          <w:bCs/>
        </w:rPr>
      </w:pPr>
      <w:r>
        <w:rPr>
          <w:rFonts w:ascii="Trebuchet MS"/>
          <w:b/>
          <w:bCs/>
        </w:rPr>
        <w:t>Article 6.  Project preparation costs</w:t>
      </w:r>
    </w:p>
    <w:p w14:paraId="6CE9B107" w14:textId="77777777" w:rsidR="002A73FD" w:rsidRDefault="000C0A81" w:rsidP="00A90F4D">
      <w:pPr>
        <w:pStyle w:val="ListParagraph"/>
        <w:widowControl w:val="0"/>
        <w:numPr>
          <w:ilvl w:val="0"/>
          <w:numId w:val="10"/>
        </w:numPr>
        <w:tabs>
          <w:tab w:val="num" w:pos="426"/>
        </w:tabs>
        <w:spacing w:before="120" w:after="120"/>
        <w:ind w:left="426" w:hanging="426"/>
        <w:jc w:val="both"/>
        <w:rPr>
          <w:rFonts w:ascii="Trebuchet MS" w:eastAsia="Trebuchet MS" w:hAnsi="Trebuchet MS" w:cs="Trebuchet MS"/>
        </w:rPr>
      </w:pPr>
      <w:r>
        <w:rPr>
          <w:rFonts w:ascii="Trebuchet MS"/>
        </w:rPr>
        <w:t xml:space="preserve">Preparation costs are eligible in amount of maximum 10% of total eligible expenditure at project level. </w:t>
      </w:r>
    </w:p>
    <w:p w14:paraId="5C393E78" w14:textId="00F86FCD" w:rsidR="002A73FD" w:rsidRDefault="000C0A81" w:rsidP="00A90F4D">
      <w:pPr>
        <w:pStyle w:val="ListParagraph"/>
        <w:widowControl w:val="0"/>
        <w:numPr>
          <w:ilvl w:val="0"/>
          <w:numId w:val="10"/>
        </w:numPr>
        <w:tabs>
          <w:tab w:val="num" w:pos="426"/>
        </w:tabs>
        <w:spacing w:before="120" w:after="120"/>
        <w:ind w:left="426" w:hanging="426"/>
        <w:jc w:val="both"/>
        <w:rPr>
          <w:rFonts w:ascii="Trebuchet MS" w:eastAsia="Trebuchet MS" w:hAnsi="Trebuchet MS" w:cs="Trebuchet MS"/>
        </w:rPr>
      </w:pPr>
      <w:r>
        <w:rPr>
          <w:rFonts w:ascii="Trebuchet MS"/>
        </w:rPr>
        <w:t>Preparation costs shall be reimbursed based on real cost principle (supported by documents) and shall include costs related to the following categories of expenditures</w:t>
      </w:r>
      <w:r w:rsidR="006F503A">
        <w:rPr>
          <w:rFonts w:ascii="Trebuchet MS"/>
        </w:rPr>
        <w:t>:</w:t>
      </w:r>
      <w:r>
        <w:rPr>
          <w:rFonts w:ascii="Trebuchet MS"/>
        </w:rPr>
        <w:t xml:space="preserve"> </w:t>
      </w:r>
    </w:p>
    <w:p w14:paraId="1B1E7536" w14:textId="77777777" w:rsidR="002A73FD" w:rsidRDefault="000C0A81" w:rsidP="00A90F4D">
      <w:pPr>
        <w:pStyle w:val="Guidelines5"/>
        <w:keepNext/>
        <w:numPr>
          <w:ilvl w:val="0"/>
          <w:numId w:val="11"/>
        </w:numPr>
        <w:tabs>
          <w:tab w:val="num" w:pos="426"/>
        </w:tabs>
        <w:spacing w:before="120" w:after="120"/>
        <w:ind w:left="426" w:hanging="426"/>
        <w:rPr>
          <w:rFonts w:ascii="Trebuchet MS" w:eastAsia="Trebuchet MS" w:hAnsi="Trebuchet MS" w:cs="Trebuchet MS"/>
          <w:b w:val="0"/>
          <w:bCs w:val="0"/>
          <w:lang w:val="en-US"/>
        </w:rPr>
      </w:pPr>
      <w:r>
        <w:rPr>
          <w:rFonts w:ascii="Trebuchet MS"/>
          <w:b w:val="0"/>
          <w:bCs w:val="0"/>
          <w:lang w:val="en-US"/>
        </w:rPr>
        <w:lastRenderedPageBreak/>
        <w:t xml:space="preserve">Travel and accommodation costs related to meetings between project beneficiaries; </w:t>
      </w:r>
    </w:p>
    <w:p w14:paraId="7A835681" w14:textId="77777777" w:rsidR="002A73FD" w:rsidRDefault="000C0A81" w:rsidP="00A90F4D">
      <w:pPr>
        <w:pStyle w:val="Guidelines5"/>
        <w:keepNext/>
        <w:numPr>
          <w:ilvl w:val="0"/>
          <w:numId w:val="11"/>
        </w:numPr>
        <w:tabs>
          <w:tab w:val="num" w:pos="426"/>
        </w:tabs>
        <w:spacing w:before="120" w:after="120"/>
        <w:ind w:left="426" w:hanging="426"/>
        <w:rPr>
          <w:rFonts w:ascii="Trebuchet MS" w:eastAsia="Trebuchet MS" w:hAnsi="Trebuchet MS" w:cs="Trebuchet MS"/>
          <w:b w:val="0"/>
          <w:bCs w:val="0"/>
          <w:lang w:val="en-US"/>
        </w:rPr>
      </w:pPr>
      <w:r>
        <w:rPr>
          <w:rFonts w:ascii="Trebuchet MS"/>
          <w:b w:val="0"/>
          <w:bCs w:val="0"/>
          <w:lang w:val="en-US"/>
        </w:rPr>
        <w:t>External expertise and services;</w:t>
      </w:r>
    </w:p>
    <w:p w14:paraId="1B9A946B" w14:textId="77777777" w:rsidR="002A73FD" w:rsidRDefault="000C0A81" w:rsidP="00A90F4D">
      <w:pPr>
        <w:pStyle w:val="Guidelines5"/>
        <w:keepNext/>
        <w:numPr>
          <w:ilvl w:val="0"/>
          <w:numId w:val="11"/>
        </w:numPr>
        <w:tabs>
          <w:tab w:val="num" w:pos="426"/>
        </w:tabs>
        <w:spacing w:before="120" w:after="120"/>
        <w:ind w:left="426" w:hanging="426"/>
        <w:rPr>
          <w:rFonts w:ascii="Trebuchet MS" w:eastAsia="Trebuchet MS" w:hAnsi="Trebuchet MS" w:cs="Trebuchet MS"/>
          <w:b w:val="0"/>
          <w:bCs w:val="0"/>
          <w:lang w:val="en-US"/>
        </w:rPr>
      </w:pPr>
      <w:r>
        <w:rPr>
          <w:rFonts w:ascii="Trebuchet MS"/>
          <w:b w:val="0"/>
          <w:bCs w:val="0"/>
          <w:lang w:val="en-US"/>
        </w:rPr>
        <w:t>Feasibility study or equivalent technical documents, Cost Benefit Analysis, studies and costs for documentation necessary to obtain the necessary endorsements and authorizations, documentation concerning the urban planning plan, impact assessments, location studies/appraisals, including their technical verification.</w:t>
      </w:r>
    </w:p>
    <w:p w14:paraId="143C8299" w14:textId="77777777" w:rsidR="002A73FD" w:rsidRDefault="002A73FD" w:rsidP="00A90F4D">
      <w:pPr>
        <w:pStyle w:val="ListParagraph"/>
        <w:widowControl w:val="0"/>
        <w:tabs>
          <w:tab w:val="left" w:pos="5580"/>
        </w:tabs>
        <w:spacing w:before="120" w:after="120"/>
        <w:ind w:left="0"/>
        <w:jc w:val="both"/>
        <w:rPr>
          <w:rFonts w:ascii="Trebuchet MS" w:eastAsia="Trebuchet MS" w:hAnsi="Trebuchet MS" w:cs="Trebuchet MS"/>
          <w:b/>
          <w:bCs/>
        </w:rPr>
      </w:pPr>
    </w:p>
    <w:p w14:paraId="706AE41F" w14:textId="42C364FE" w:rsidR="002A73FD" w:rsidRDefault="000C0A81" w:rsidP="00A90F4D">
      <w:pPr>
        <w:pStyle w:val="ListParagraph"/>
        <w:widowControl w:val="0"/>
        <w:tabs>
          <w:tab w:val="left" w:pos="5580"/>
        </w:tabs>
        <w:spacing w:before="120" w:after="120"/>
        <w:ind w:left="0"/>
        <w:jc w:val="both"/>
        <w:rPr>
          <w:rFonts w:ascii="Trebuchet MS" w:eastAsia="Trebuchet MS" w:hAnsi="Trebuchet MS" w:cs="Trebuchet MS"/>
          <w:b/>
          <w:bCs/>
        </w:rPr>
      </w:pPr>
      <w:r>
        <w:rPr>
          <w:rFonts w:ascii="Trebuchet MS"/>
          <w:b/>
          <w:bCs/>
        </w:rPr>
        <w:t>Article 7</w:t>
      </w:r>
      <w:r w:rsidR="00EB0B3D">
        <w:rPr>
          <w:rFonts w:ascii="Trebuchet MS"/>
          <w:b/>
          <w:bCs/>
        </w:rPr>
        <w:t>.</w:t>
      </w:r>
      <w:r>
        <w:rPr>
          <w:rFonts w:ascii="Trebuchet MS"/>
          <w:b/>
          <w:bCs/>
        </w:rPr>
        <w:t xml:space="preserve"> Staff costs</w:t>
      </w:r>
      <w:r w:rsidR="000C2FA7">
        <w:rPr>
          <w:rStyle w:val="FootnoteReference"/>
          <w:rFonts w:ascii="Trebuchet MS"/>
          <w:b/>
          <w:bCs/>
        </w:rPr>
        <w:footnoteReference w:id="3"/>
      </w:r>
    </w:p>
    <w:p w14:paraId="56E990D4" w14:textId="77777777" w:rsidR="00AF27CC" w:rsidRPr="00855B54" w:rsidRDefault="00AF27CC" w:rsidP="00A90F4D">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1. Expenditure on staff costs shall consist of gross employment costs of staff employed by the beneficiary in one of the following ways: </w:t>
      </w:r>
    </w:p>
    <w:p w14:paraId="372FD1BB" w14:textId="77777777" w:rsidR="00AF27CC" w:rsidRPr="00855B54" w:rsidRDefault="00AF27CC" w:rsidP="00855B54">
      <w:pPr>
        <w:widowControl w:val="0"/>
        <w:tabs>
          <w:tab w:val="left" w:pos="284"/>
          <w:tab w:val="left" w:pos="426"/>
        </w:tabs>
        <w:spacing w:before="120" w:after="120"/>
        <w:ind w:left="284"/>
        <w:jc w:val="both"/>
        <w:rPr>
          <w:rFonts w:ascii="Trebuchet MS" w:hAnsi="Trebuchet MS"/>
        </w:rPr>
      </w:pPr>
      <w:r w:rsidRPr="00855B54">
        <w:rPr>
          <w:rFonts w:ascii="Trebuchet MS" w:hAnsi="Trebuchet MS"/>
        </w:rPr>
        <w:t>(</w:t>
      </w:r>
      <w:proofErr w:type="gramStart"/>
      <w:r w:rsidRPr="00855B54">
        <w:rPr>
          <w:rFonts w:ascii="Trebuchet MS" w:hAnsi="Trebuchet MS"/>
        </w:rPr>
        <w:t>a</w:t>
      </w:r>
      <w:proofErr w:type="gramEnd"/>
      <w:r w:rsidRPr="00855B54">
        <w:rPr>
          <w:rFonts w:ascii="Trebuchet MS" w:hAnsi="Trebuchet MS"/>
        </w:rPr>
        <w:t xml:space="preserve">) full time; </w:t>
      </w:r>
    </w:p>
    <w:p w14:paraId="199129A4" w14:textId="77777777" w:rsidR="00AF27CC" w:rsidRPr="00855B54" w:rsidRDefault="00AF27CC" w:rsidP="00855B54">
      <w:pPr>
        <w:widowControl w:val="0"/>
        <w:tabs>
          <w:tab w:val="left" w:pos="284"/>
          <w:tab w:val="left" w:pos="426"/>
        </w:tabs>
        <w:spacing w:before="120" w:after="120"/>
        <w:ind w:left="284"/>
        <w:jc w:val="both"/>
        <w:rPr>
          <w:rFonts w:ascii="Trebuchet MS" w:hAnsi="Trebuchet MS"/>
        </w:rPr>
      </w:pPr>
      <w:r w:rsidRPr="00855B54">
        <w:rPr>
          <w:rFonts w:ascii="Trebuchet MS" w:hAnsi="Trebuchet MS"/>
        </w:rPr>
        <w:t xml:space="preserve">(b) </w:t>
      </w:r>
      <w:proofErr w:type="gramStart"/>
      <w:r w:rsidRPr="00855B54">
        <w:rPr>
          <w:rFonts w:ascii="Trebuchet MS" w:hAnsi="Trebuchet MS"/>
        </w:rPr>
        <w:t>part-time</w:t>
      </w:r>
      <w:proofErr w:type="gramEnd"/>
      <w:r w:rsidRPr="00855B54">
        <w:rPr>
          <w:rFonts w:ascii="Trebuchet MS" w:hAnsi="Trebuchet MS"/>
        </w:rPr>
        <w:t xml:space="preserve"> with a fixed percentage of time worked per month; </w:t>
      </w:r>
    </w:p>
    <w:p w14:paraId="57281253" w14:textId="77777777" w:rsidR="00AF27CC" w:rsidRPr="00855B54" w:rsidRDefault="00AF27CC" w:rsidP="00855B54">
      <w:pPr>
        <w:widowControl w:val="0"/>
        <w:tabs>
          <w:tab w:val="left" w:pos="284"/>
          <w:tab w:val="left" w:pos="426"/>
        </w:tabs>
        <w:spacing w:before="120" w:after="120"/>
        <w:ind w:left="284"/>
        <w:jc w:val="both"/>
        <w:rPr>
          <w:rFonts w:ascii="Trebuchet MS" w:hAnsi="Trebuchet MS"/>
        </w:rPr>
      </w:pPr>
      <w:r w:rsidRPr="00855B54">
        <w:rPr>
          <w:rFonts w:ascii="Trebuchet MS" w:hAnsi="Trebuchet MS"/>
        </w:rPr>
        <w:t xml:space="preserve">(c) </w:t>
      </w:r>
      <w:proofErr w:type="gramStart"/>
      <w:r w:rsidRPr="00855B54">
        <w:rPr>
          <w:rFonts w:ascii="Trebuchet MS" w:hAnsi="Trebuchet MS"/>
        </w:rPr>
        <w:t>part-time</w:t>
      </w:r>
      <w:proofErr w:type="gramEnd"/>
      <w:r w:rsidRPr="00855B54">
        <w:rPr>
          <w:rFonts w:ascii="Trebuchet MS" w:hAnsi="Trebuchet MS"/>
        </w:rPr>
        <w:t xml:space="preserve"> with a flexible number of hours worked per month; or </w:t>
      </w:r>
    </w:p>
    <w:p w14:paraId="260F87EA" w14:textId="77777777" w:rsidR="00AF27CC" w:rsidRPr="00855B54" w:rsidRDefault="00AF27CC" w:rsidP="00855B54">
      <w:pPr>
        <w:widowControl w:val="0"/>
        <w:tabs>
          <w:tab w:val="left" w:pos="284"/>
          <w:tab w:val="left" w:pos="426"/>
        </w:tabs>
        <w:spacing w:before="120" w:after="120"/>
        <w:ind w:left="284"/>
        <w:jc w:val="both"/>
        <w:rPr>
          <w:rFonts w:ascii="Trebuchet MS" w:hAnsi="Trebuchet MS"/>
        </w:rPr>
      </w:pPr>
      <w:r w:rsidRPr="00855B54">
        <w:rPr>
          <w:rFonts w:ascii="Trebuchet MS" w:hAnsi="Trebuchet MS"/>
        </w:rPr>
        <w:t xml:space="preserve">(d) </w:t>
      </w:r>
      <w:proofErr w:type="gramStart"/>
      <w:r w:rsidRPr="00855B54">
        <w:rPr>
          <w:rFonts w:ascii="Trebuchet MS" w:hAnsi="Trebuchet MS"/>
        </w:rPr>
        <w:t>on</w:t>
      </w:r>
      <w:proofErr w:type="gramEnd"/>
      <w:r w:rsidRPr="00855B54">
        <w:rPr>
          <w:rFonts w:ascii="Trebuchet MS" w:hAnsi="Trebuchet MS"/>
        </w:rPr>
        <w:t xml:space="preserve"> an hourly basis. </w:t>
      </w:r>
    </w:p>
    <w:p w14:paraId="252B512F" w14:textId="26F947A1" w:rsidR="00AF27CC" w:rsidRPr="00855B54" w:rsidRDefault="00AF27CC" w:rsidP="00A90F4D">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2. Expenditure on staff costs shall be limited to the following: </w:t>
      </w:r>
    </w:p>
    <w:p w14:paraId="7D7BD667" w14:textId="77777777" w:rsidR="00AF27CC" w:rsidRPr="00855B54" w:rsidRDefault="00AF27CC" w:rsidP="00855B54">
      <w:pPr>
        <w:widowControl w:val="0"/>
        <w:tabs>
          <w:tab w:val="left" w:pos="284"/>
          <w:tab w:val="left" w:pos="426"/>
        </w:tabs>
        <w:spacing w:before="120" w:after="120"/>
        <w:ind w:left="284"/>
        <w:jc w:val="both"/>
        <w:rPr>
          <w:rFonts w:ascii="Trebuchet MS" w:hAnsi="Trebuchet MS"/>
        </w:rPr>
      </w:pPr>
      <w:r w:rsidRPr="00855B54">
        <w:rPr>
          <w:rFonts w:ascii="Trebuchet MS" w:hAnsi="Trebuchet MS"/>
        </w:rPr>
        <w:t xml:space="preserve">(a) salary payments related to the activities which the entity would not carry out if the operation concerned was not undertaken, fixed in an employment/work contract, an appointment decision (both hereinafter referred to as ‘employment document’) or by law, relating to responsibilities specified in the job description of the staff member concerned; </w:t>
      </w:r>
    </w:p>
    <w:p w14:paraId="6D8CB1A9" w14:textId="77777777" w:rsidR="00BD1E30" w:rsidRPr="00855B54" w:rsidRDefault="00AF27CC" w:rsidP="00855B54">
      <w:pPr>
        <w:widowControl w:val="0"/>
        <w:tabs>
          <w:tab w:val="left" w:pos="284"/>
          <w:tab w:val="left" w:pos="426"/>
        </w:tabs>
        <w:spacing w:before="120" w:after="120"/>
        <w:ind w:left="284"/>
        <w:jc w:val="both"/>
        <w:rPr>
          <w:rFonts w:ascii="Trebuchet MS" w:hAnsi="Trebuchet MS"/>
        </w:rPr>
      </w:pPr>
      <w:r w:rsidRPr="00855B54">
        <w:rPr>
          <w:rFonts w:ascii="Trebuchet MS" w:hAnsi="Trebuchet MS"/>
        </w:rPr>
        <w:t xml:space="preserve">(b) any other costs directly linked to salary payments incurred and paid by the employer, such as employment taxes and social security including pensions as covered by Regulation (EC) No 883/2004 of the European Parliament and of the Council </w:t>
      </w:r>
      <w:r w:rsidR="00BD1E30" w:rsidRPr="00855B54">
        <w:rPr>
          <w:rFonts w:ascii="Trebuchet MS" w:hAnsi="Trebuchet MS"/>
        </w:rPr>
        <w:t>provided that they are:</w:t>
      </w:r>
    </w:p>
    <w:p w14:paraId="51EC674D" w14:textId="77777777" w:rsidR="00BD1E30" w:rsidRPr="00855B54" w:rsidRDefault="00AF27CC">
      <w:pPr>
        <w:pStyle w:val="ListParagraph"/>
        <w:widowControl w:val="0"/>
        <w:numPr>
          <w:ilvl w:val="0"/>
          <w:numId w:val="32"/>
        </w:numPr>
        <w:tabs>
          <w:tab w:val="left" w:pos="284"/>
          <w:tab w:val="left" w:pos="426"/>
        </w:tabs>
        <w:spacing w:before="120" w:after="120"/>
        <w:jc w:val="both"/>
        <w:rPr>
          <w:rFonts w:ascii="Trebuchet MS" w:hAnsi="Trebuchet MS"/>
        </w:rPr>
      </w:pPr>
      <w:r w:rsidRPr="00855B54">
        <w:rPr>
          <w:rFonts w:ascii="Trebuchet MS" w:hAnsi="Trebuchet MS"/>
        </w:rPr>
        <w:t xml:space="preserve">fixed in an employment document or by law; </w:t>
      </w:r>
    </w:p>
    <w:p w14:paraId="242A453D" w14:textId="77777777" w:rsidR="00BD1E30" w:rsidRPr="00BD1E30" w:rsidRDefault="00AF27CC">
      <w:pPr>
        <w:pStyle w:val="ListParagraph"/>
        <w:widowControl w:val="0"/>
        <w:numPr>
          <w:ilvl w:val="0"/>
          <w:numId w:val="32"/>
        </w:numPr>
        <w:tabs>
          <w:tab w:val="left" w:pos="284"/>
          <w:tab w:val="left" w:pos="426"/>
        </w:tabs>
        <w:spacing w:before="120" w:after="120"/>
        <w:jc w:val="both"/>
        <w:rPr>
          <w:rFonts w:ascii="Trebuchet MS" w:hAnsi="Trebuchet MS"/>
          <w:bCs/>
        </w:rPr>
      </w:pPr>
      <w:r w:rsidRPr="00855B54">
        <w:rPr>
          <w:rFonts w:ascii="Trebuchet MS" w:hAnsi="Trebuchet MS"/>
        </w:rPr>
        <w:t xml:space="preserve">in accordance with the legislation referred to in the employment document and with standard practices in the country and/or </w:t>
      </w:r>
      <w:proofErr w:type="spellStart"/>
      <w:r w:rsidRPr="00855B54">
        <w:rPr>
          <w:rFonts w:ascii="Trebuchet MS" w:hAnsi="Trebuchet MS"/>
        </w:rPr>
        <w:t>organisation</w:t>
      </w:r>
      <w:proofErr w:type="spellEnd"/>
      <w:r w:rsidRPr="00855B54">
        <w:rPr>
          <w:rFonts w:ascii="Trebuchet MS" w:hAnsi="Trebuchet MS"/>
        </w:rPr>
        <w:t xml:space="preserve"> where the individual staff member is actually working; and </w:t>
      </w:r>
    </w:p>
    <w:p w14:paraId="3FF40AC5" w14:textId="04AEEB1D" w:rsidR="00AF27CC" w:rsidRPr="00855B54" w:rsidRDefault="00AF27CC">
      <w:pPr>
        <w:pStyle w:val="ListParagraph"/>
        <w:widowControl w:val="0"/>
        <w:numPr>
          <w:ilvl w:val="0"/>
          <w:numId w:val="32"/>
        </w:numPr>
        <w:tabs>
          <w:tab w:val="left" w:pos="284"/>
          <w:tab w:val="left" w:pos="426"/>
        </w:tabs>
        <w:spacing w:before="120" w:after="120"/>
        <w:jc w:val="both"/>
        <w:rPr>
          <w:rFonts w:ascii="Trebuchet MS" w:hAnsi="Trebuchet MS"/>
          <w:bCs/>
        </w:rPr>
      </w:pPr>
      <w:proofErr w:type="gramStart"/>
      <w:r w:rsidRPr="00855B54">
        <w:rPr>
          <w:rFonts w:ascii="Trebuchet MS" w:hAnsi="Trebuchet MS"/>
        </w:rPr>
        <w:t>not</w:t>
      </w:r>
      <w:proofErr w:type="gramEnd"/>
      <w:r w:rsidRPr="00855B54">
        <w:rPr>
          <w:rFonts w:ascii="Trebuchet MS" w:hAnsi="Trebuchet MS"/>
        </w:rPr>
        <w:t xml:space="preserve"> recoverable by the employer. </w:t>
      </w:r>
    </w:p>
    <w:p w14:paraId="6AEBE448" w14:textId="77777777" w:rsidR="00AF27CC" w:rsidRPr="00855B54"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With regard to point (a), payments to natural persons working for the beneficiary under a contract other than an employment/work contract may be assimilated to </w:t>
      </w:r>
      <w:r w:rsidRPr="00855B54">
        <w:rPr>
          <w:rFonts w:ascii="Trebuchet MS" w:hAnsi="Trebuchet MS"/>
        </w:rPr>
        <w:lastRenderedPageBreak/>
        <w:t xml:space="preserve">salary payments and such a contract considered as an employment document. </w:t>
      </w:r>
    </w:p>
    <w:p w14:paraId="007118F0" w14:textId="45A235DC" w:rsidR="00AF27CC" w:rsidRPr="00855B54" w:rsidRDefault="00AF27CC" w:rsidP="0060016F">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3. </w:t>
      </w:r>
      <w:r w:rsidR="00A41B4F" w:rsidRPr="00CD4B58">
        <w:rPr>
          <w:rFonts w:ascii="Trebuchet MS" w:hAnsi="Trebuchet MS"/>
          <w:color w:val="FF0000"/>
        </w:rPr>
        <w:t xml:space="preserve">Direct </w:t>
      </w:r>
      <w:r w:rsidR="00A41B4F">
        <w:rPr>
          <w:rFonts w:ascii="Trebuchet MS" w:hAnsi="Trebuchet MS"/>
        </w:rPr>
        <w:t>s</w:t>
      </w:r>
      <w:r w:rsidRPr="00855B54">
        <w:rPr>
          <w:rFonts w:ascii="Trebuchet MS" w:hAnsi="Trebuchet MS"/>
        </w:rPr>
        <w:t xml:space="preserve">taff costs </w:t>
      </w:r>
      <w:r w:rsidR="0047412F">
        <w:rPr>
          <w:rFonts w:ascii="Trebuchet MS" w:hAnsi="Trebuchet MS"/>
        </w:rPr>
        <w:t>will</w:t>
      </w:r>
      <w:r w:rsidRPr="00855B54">
        <w:rPr>
          <w:rFonts w:ascii="Trebuchet MS" w:hAnsi="Trebuchet MS"/>
        </w:rPr>
        <w:t xml:space="preserve"> be reimbursed on a real cost basis (proven by the employment document and </w:t>
      </w:r>
      <w:proofErr w:type="spellStart"/>
      <w:r w:rsidRPr="00855B54">
        <w:rPr>
          <w:rFonts w:ascii="Trebuchet MS" w:hAnsi="Trebuchet MS"/>
        </w:rPr>
        <w:t>pa</w:t>
      </w:r>
      <w:r w:rsidR="0060016F" w:rsidRPr="00855B54">
        <w:rPr>
          <w:rFonts w:ascii="Trebuchet MS" w:hAnsi="Trebuchet MS"/>
        </w:rPr>
        <w:t>yslips</w:t>
      </w:r>
      <w:proofErr w:type="spellEnd"/>
      <w:r w:rsidR="0060016F" w:rsidRPr="00855B54">
        <w:rPr>
          <w:rFonts w:ascii="Trebuchet MS" w:hAnsi="Trebuchet MS"/>
        </w:rPr>
        <w:t>).</w:t>
      </w:r>
    </w:p>
    <w:p w14:paraId="76151419" w14:textId="77777777" w:rsidR="00AF27CC" w:rsidRPr="00855B54"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4. Staff costs related to individuals who work on part-time assignment on the operation, shall be calculated as either: </w:t>
      </w:r>
    </w:p>
    <w:p w14:paraId="1E3B305B" w14:textId="77777777" w:rsidR="00AF27CC" w:rsidRPr="00855B54"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(a) a fixed percentage of the gross employment cost, in line with a fixed percentage of time worked on the operation, with no obligation to establish a separate working time registration system; or </w:t>
      </w:r>
    </w:p>
    <w:p w14:paraId="1C08DFD0" w14:textId="77777777" w:rsidR="00AF27CC" w:rsidRPr="00855B54"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(b) </w:t>
      </w:r>
      <w:proofErr w:type="gramStart"/>
      <w:r w:rsidRPr="00855B54">
        <w:rPr>
          <w:rFonts w:ascii="Trebuchet MS" w:hAnsi="Trebuchet MS"/>
        </w:rPr>
        <w:t>a</w:t>
      </w:r>
      <w:proofErr w:type="gramEnd"/>
      <w:r w:rsidRPr="00855B54">
        <w:rPr>
          <w:rFonts w:ascii="Trebuchet MS" w:hAnsi="Trebuchet MS"/>
        </w:rPr>
        <w:t xml:space="preserve"> flexible share of the gross employment cost, in line with a number of hours varying from one month to the other worked on the operation, based on a time registration system covering 100 % of the working time of the employee. </w:t>
      </w:r>
    </w:p>
    <w:p w14:paraId="755AC47A" w14:textId="77777777" w:rsidR="00AF27CC" w:rsidRPr="00855B54"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5. For part-time assignments under point (a) of paragraph 4, the employer shall issue a document for each employee setting out the percentage of time to be worked on the operation. </w:t>
      </w:r>
    </w:p>
    <w:p w14:paraId="7AA7CF22" w14:textId="77777777" w:rsidR="00AF27CC" w:rsidRPr="00855B54"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 xml:space="preserve">6. For part-time assignments under point (b) of paragraph 4, the reimbursement of staff costs shall be calculated on an hourly rate basis determined either by: </w:t>
      </w:r>
    </w:p>
    <w:p w14:paraId="42F33718" w14:textId="11C9E3BD" w:rsidR="00AF27CC" w:rsidRPr="009835FE" w:rsidRDefault="00AF27CC" w:rsidP="009835FE">
      <w:pPr>
        <w:pStyle w:val="ListParagraph"/>
        <w:widowControl w:val="0"/>
        <w:numPr>
          <w:ilvl w:val="0"/>
          <w:numId w:val="33"/>
        </w:numPr>
        <w:tabs>
          <w:tab w:val="left" w:pos="284"/>
          <w:tab w:val="left" w:pos="426"/>
        </w:tabs>
        <w:spacing w:before="120" w:after="120"/>
        <w:jc w:val="both"/>
        <w:rPr>
          <w:rFonts w:ascii="Trebuchet MS" w:hAnsi="Trebuchet MS"/>
        </w:rPr>
      </w:pPr>
      <w:r w:rsidRPr="009835FE">
        <w:rPr>
          <w:rFonts w:ascii="Trebuchet MS" w:hAnsi="Trebuchet MS"/>
        </w:rPr>
        <w:t xml:space="preserve">dividing the monthly gross employment cost by the monthly working time fixed in the employment document expressed in hours; or </w:t>
      </w:r>
    </w:p>
    <w:p w14:paraId="5ED4899F" w14:textId="0932884E" w:rsidR="00AF27CC" w:rsidRPr="009835FE" w:rsidRDefault="00AF27CC" w:rsidP="009835FE">
      <w:pPr>
        <w:pStyle w:val="ListParagraph"/>
        <w:widowControl w:val="0"/>
        <w:numPr>
          <w:ilvl w:val="0"/>
          <w:numId w:val="33"/>
        </w:numPr>
        <w:tabs>
          <w:tab w:val="left" w:pos="284"/>
          <w:tab w:val="left" w:pos="426"/>
        </w:tabs>
        <w:spacing w:before="120" w:after="120"/>
        <w:jc w:val="both"/>
        <w:rPr>
          <w:rFonts w:ascii="Trebuchet MS" w:hAnsi="Trebuchet MS"/>
        </w:rPr>
      </w:pPr>
      <w:proofErr w:type="gramStart"/>
      <w:r w:rsidRPr="009835FE">
        <w:rPr>
          <w:rFonts w:ascii="Trebuchet MS" w:hAnsi="Trebuchet MS"/>
        </w:rPr>
        <w:t>dividing</w:t>
      </w:r>
      <w:proofErr w:type="gramEnd"/>
      <w:r w:rsidRPr="009835FE">
        <w:rPr>
          <w:rFonts w:ascii="Trebuchet MS" w:hAnsi="Trebuchet MS"/>
        </w:rPr>
        <w:t xml:space="preserve"> the latest documented annual gross employment cost by 1 720 hours in accordance with Article 68(2) of Regulation (EU) No 1303/2013. The hourly rate shall be multiplied by the number of hours actually worked on the operation. </w:t>
      </w:r>
    </w:p>
    <w:p w14:paraId="69FE1DC6" w14:textId="77777777" w:rsidR="00835D3C" w:rsidRDefault="00AF27CC" w:rsidP="00AF27CC">
      <w:pPr>
        <w:widowControl w:val="0"/>
        <w:tabs>
          <w:tab w:val="left" w:pos="284"/>
          <w:tab w:val="left" w:pos="426"/>
        </w:tabs>
        <w:spacing w:before="120" w:after="120"/>
        <w:jc w:val="both"/>
        <w:rPr>
          <w:rFonts w:ascii="Trebuchet MS" w:hAnsi="Trebuchet MS"/>
        </w:rPr>
      </w:pPr>
      <w:r w:rsidRPr="00855B54">
        <w:rPr>
          <w:rFonts w:ascii="Trebuchet MS" w:hAnsi="Trebuchet MS"/>
        </w:rPr>
        <w:t>7. As regards staff costs related to individuals who, according to the employment document, work on an hourly basis, such costs shall be eligible applying the number of hours actually worked on the operation to the hourly rate agreed in the employment document based on a working time registration system.</w:t>
      </w:r>
    </w:p>
    <w:p w14:paraId="618F251D" w14:textId="6DA9CADC" w:rsidR="00EB0B3D" w:rsidRPr="00217EEF" w:rsidRDefault="00835D3C" w:rsidP="00AF27CC">
      <w:pPr>
        <w:widowControl w:val="0"/>
        <w:tabs>
          <w:tab w:val="left" w:pos="284"/>
          <w:tab w:val="left" w:pos="426"/>
        </w:tabs>
        <w:spacing w:before="120" w:after="120"/>
        <w:jc w:val="both"/>
        <w:rPr>
          <w:rFonts w:ascii="Trebuchet MS" w:hAnsi="Trebuchet MS"/>
          <w:color w:val="FF0000"/>
        </w:rPr>
      </w:pPr>
      <w:r w:rsidRPr="00217EEF">
        <w:rPr>
          <w:rFonts w:ascii="Trebuchet MS" w:hAnsi="Trebuchet MS"/>
          <w:color w:val="FF0000"/>
        </w:rPr>
        <w:t xml:space="preserve">8. As a general rule, each salary must </w:t>
      </w:r>
      <w:r w:rsidR="004A2558" w:rsidRPr="00217EEF">
        <w:rPr>
          <w:rFonts w:ascii="Trebuchet MS" w:hAnsi="Trebuchet MS"/>
          <w:color w:val="FF0000"/>
        </w:rPr>
        <w:t>be in line with the latest documented salary level for the same or similar position</w:t>
      </w:r>
      <w:r w:rsidRPr="00217EEF">
        <w:rPr>
          <w:rFonts w:ascii="Trebuchet MS" w:hAnsi="Trebuchet MS"/>
          <w:color w:val="FF0000"/>
        </w:rPr>
        <w:t>.</w:t>
      </w:r>
    </w:p>
    <w:p w14:paraId="7B9E2CE8" w14:textId="77777777" w:rsidR="00AF27CC" w:rsidRPr="00AF27CC" w:rsidRDefault="00AF27CC" w:rsidP="00AF27CC">
      <w:pPr>
        <w:widowControl w:val="0"/>
        <w:tabs>
          <w:tab w:val="left" w:pos="284"/>
          <w:tab w:val="left" w:pos="426"/>
        </w:tabs>
        <w:spacing w:before="120" w:after="120"/>
        <w:jc w:val="both"/>
        <w:rPr>
          <w:rFonts w:ascii="Trebuchet MS"/>
          <w:b/>
          <w:bCs/>
        </w:rPr>
      </w:pPr>
    </w:p>
    <w:p w14:paraId="6E7946C4" w14:textId="64B71ACA" w:rsidR="002A73FD" w:rsidRPr="00F44E5C" w:rsidRDefault="000C0A81" w:rsidP="00A90F4D">
      <w:pPr>
        <w:widowControl w:val="0"/>
        <w:tabs>
          <w:tab w:val="left" w:pos="284"/>
          <w:tab w:val="left" w:pos="426"/>
        </w:tabs>
        <w:spacing w:before="120" w:after="120"/>
        <w:jc w:val="both"/>
        <w:rPr>
          <w:rFonts w:ascii="Trebuchet MS" w:eastAsia="Trebuchet MS" w:hAnsi="Trebuchet MS" w:cs="Trebuchet MS"/>
          <w:b/>
          <w:bCs/>
          <w:color w:val="auto"/>
        </w:rPr>
      </w:pPr>
      <w:r w:rsidRPr="00F44E5C">
        <w:rPr>
          <w:rFonts w:ascii="Trebuchet MS"/>
          <w:b/>
          <w:bCs/>
          <w:color w:val="auto"/>
        </w:rPr>
        <w:t>Article 8</w:t>
      </w:r>
      <w:r w:rsidR="00EB0B3D" w:rsidRPr="00F44E5C">
        <w:rPr>
          <w:rFonts w:ascii="Trebuchet MS"/>
          <w:b/>
          <w:bCs/>
          <w:color w:val="auto"/>
        </w:rPr>
        <w:t>.</w:t>
      </w:r>
      <w:r w:rsidRPr="00F44E5C">
        <w:rPr>
          <w:rFonts w:ascii="Trebuchet MS"/>
          <w:b/>
          <w:bCs/>
          <w:color w:val="auto"/>
        </w:rPr>
        <w:t xml:space="preserve"> Office and administrative expenditure</w:t>
      </w:r>
    </w:p>
    <w:p w14:paraId="3D9CC53D" w14:textId="7007B530" w:rsidR="002A73FD" w:rsidRPr="00F44E5C" w:rsidRDefault="007E36B5" w:rsidP="007E36B5">
      <w:pPr>
        <w:pStyle w:val="ListParagraph"/>
        <w:widowControl w:val="0"/>
        <w:numPr>
          <w:ilvl w:val="0"/>
          <w:numId w:val="13"/>
        </w:numPr>
        <w:tabs>
          <w:tab w:val="left" w:pos="426"/>
        </w:tabs>
        <w:spacing w:before="120" w:after="120"/>
        <w:ind w:left="284" w:hanging="284"/>
        <w:jc w:val="both"/>
        <w:rPr>
          <w:rFonts w:ascii="Trebuchet MS" w:eastAsia="Trebuchet MS" w:hAnsi="Trebuchet MS" w:cs="Trebuchet MS"/>
          <w:color w:val="auto"/>
        </w:rPr>
      </w:pPr>
      <w:r w:rsidRPr="007E36B5">
        <w:rPr>
          <w:rFonts w:ascii="Trebuchet MS"/>
          <w:color w:val="auto"/>
        </w:rPr>
        <w:t>Office and administrative expenditure shall be reimbursed as a flat rate of 5% of direct costs of the project</w:t>
      </w:r>
      <w:r w:rsidR="000C0A81" w:rsidRPr="00F44E5C">
        <w:rPr>
          <w:rFonts w:ascii="Trebuchet MS"/>
          <w:color w:val="auto"/>
        </w:rPr>
        <w:t xml:space="preserve"> and shall be limited to the following elements:</w:t>
      </w:r>
    </w:p>
    <w:p w14:paraId="42478EB3"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Office rent;</w:t>
      </w:r>
    </w:p>
    <w:p w14:paraId="4E3A4530"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Insurance and taxes related to the buildings where the staff is located and to the equipment of the office (e.g. fire, theft insurance);</w:t>
      </w:r>
    </w:p>
    <w:p w14:paraId="2C7D2C50"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Utilities (e.g. electricity, heating, water);</w:t>
      </w:r>
    </w:p>
    <w:p w14:paraId="5919C5CA" w14:textId="79732A8B"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Office supplies</w:t>
      </w:r>
      <w:r w:rsidR="007E36B5">
        <w:rPr>
          <w:rFonts w:ascii="Trebuchet MS"/>
        </w:rPr>
        <w:t xml:space="preserve"> </w:t>
      </w:r>
      <w:r w:rsidR="00C44E9A">
        <w:rPr>
          <w:rFonts w:ascii="Trebuchet MS"/>
        </w:rPr>
        <w:t>(e.g.</w:t>
      </w:r>
      <w:r w:rsidR="007E36B5">
        <w:rPr>
          <w:rFonts w:ascii="Trebuchet MS"/>
        </w:rPr>
        <w:t xml:space="preserve"> furniture, stationary, photocopying)</w:t>
      </w:r>
      <w:r>
        <w:rPr>
          <w:rFonts w:ascii="Trebuchet MS"/>
        </w:rPr>
        <w:t>;</w:t>
      </w:r>
    </w:p>
    <w:p w14:paraId="4CC5B039"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General accounting provided inside the beneficiary organization;</w:t>
      </w:r>
    </w:p>
    <w:p w14:paraId="57064C61" w14:textId="7F48B103"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Archives</w:t>
      </w:r>
      <w:r w:rsidR="00797B35">
        <w:rPr>
          <w:rFonts w:ascii="Trebuchet MS"/>
        </w:rPr>
        <w:t>;</w:t>
      </w:r>
    </w:p>
    <w:p w14:paraId="27ACFEA1"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Maintenance, cleaning and repairs;</w:t>
      </w:r>
    </w:p>
    <w:p w14:paraId="32B134B7"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Security;</w:t>
      </w:r>
    </w:p>
    <w:p w14:paraId="53401C3B" w14:textId="42370CB9"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lastRenderedPageBreak/>
        <w:t>IT systems</w:t>
      </w:r>
      <w:r w:rsidR="007E36B5">
        <w:rPr>
          <w:rFonts w:ascii="Trebuchet MS"/>
        </w:rPr>
        <w:t xml:space="preserve"> support</w:t>
      </w:r>
      <w:r>
        <w:rPr>
          <w:rFonts w:ascii="Trebuchet MS"/>
        </w:rPr>
        <w:t>;</w:t>
      </w:r>
    </w:p>
    <w:p w14:paraId="5D87F5C6"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Communication (e.g. telephone, fax, internet, postal services, business cards);</w:t>
      </w:r>
    </w:p>
    <w:p w14:paraId="43EC8DD0" w14:textId="77777777" w:rsidR="002A73FD" w:rsidRDefault="000C0A81" w:rsidP="00A90F4D">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Bank charges for opening and administering the account or accounts where the implementation of an operation requires a separate account to be opened;</w:t>
      </w:r>
    </w:p>
    <w:p w14:paraId="23253859" w14:textId="77777777" w:rsidR="00F41529" w:rsidRPr="00F41529" w:rsidRDefault="000C0A81" w:rsidP="00F41529">
      <w:pPr>
        <w:pStyle w:val="ListParagraph"/>
        <w:widowControl w:val="0"/>
        <w:numPr>
          <w:ilvl w:val="0"/>
          <w:numId w:val="14"/>
        </w:numPr>
        <w:tabs>
          <w:tab w:val="num" w:pos="284"/>
          <w:tab w:val="left" w:pos="426"/>
        </w:tabs>
        <w:spacing w:before="120" w:after="120"/>
        <w:ind w:left="284" w:hanging="284"/>
        <w:jc w:val="both"/>
        <w:rPr>
          <w:rFonts w:ascii="Trebuchet MS" w:eastAsia="Trebuchet MS" w:hAnsi="Trebuchet MS" w:cs="Trebuchet MS"/>
        </w:rPr>
      </w:pPr>
      <w:r>
        <w:rPr>
          <w:rFonts w:ascii="Trebuchet MS"/>
        </w:rPr>
        <w:t>Charges for transnational financial transactions.</w:t>
      </w:r>
    </w:p>
    <w:p w14:paraId="797A3881" w14:textId="77777777" w:rsidR="002A73FD" w:rsidRDefault="002A73FD" w:rsidP="00A90F4D">
      <w:pPr>
        <w:pStyle w:val="Default"/>
        <w:spacing w:before="120" w:after="120"/>
        <w:jc w:val="both"/>
        <w:rPr>
          <w:rFonts w:ascii="Trebuchet MS" w:eastAsia="Trebuchet MS" w:hAnsi="Trebuchet MS" w:cs="Trebuchet MS"/>
          <w:b/>
          <w:bCs/>
        </w:rPr>
      </w:pPr>
    </w:p>
    <w:p w14:paraId="60D6AD37" w14:textId="14D4C3F9" w:rsidR="002A73FD" w:rsidRDefault="000C0A81" w:rsidP="00A90F4D">
      <w:pPr>
        <w:pStyle w:val="Default"/>
        <w:spacing w:before="120" w:after="120"/>
        <w:jc w:val="both"/>
        <w:rPr>
          <w:rFonts w:ascii="Trebuchet MS" w:eastAsia="Trebuchet MS" w:hAnsi="Trebuchet MS" w:cs="Trebuchet MS"/>
          <w:b/>
          <w:bCs/>
        </w:rPr>
      </w:pPr>
      <w:r>
        <w:rPr>
          <w:rFonts w:ascii="Trebuchet MS"/>
          <w:b/>
          <w:bCs/>
        </w:rPr>
        <w:t>Article 9</w:t>
      </w:r>
      <w:r w:rsidR="00EB0B3D">
        <w:rPr>
          <w:rFonts w:ascii="Trebuchet MS"/>
          <w:b/>
          <w:bCs/>
        </w:rPr>
        <w:t>.</w:t>
      </w:r>
      <w:r>
        <w:rPr>
          <w:rFonts w:ascii="Trebuchet MS"/>
          <w:b/>
          <w:bCs/>
        </w:rPr>
        <w:t xml:space="preserve"> Travel and accommodation cost</w:t>
      </w:r>
      <w:r w:rsidR="007E36B5">
        <w:rPr>
          <w:rFonts w:ascii="Trebuchet MS"/>
          <w:b/>
          <w:bCs/>
        </w:rPr>
        <w:t>s</w:t>
      </w:r>
      <w:r>
        <w:rPr>
          <w:rFonts w:ascii="Trebuchet MS"/>
          <w:b/>
          <w:bCs/>
        </w:rPr>
        <w:t xml:space="preserve"> </w:t>
      </w:r>
    </w:p>
    <w:p w14:paraId="26BFF6AA" w14:textId="77777777" w:rsidR="002A73FD" w:rsidRDefault="000C0A81" w:rsidP="00A90F4D">
      <w:pPr>
        <w:pStyle w:val="Default"/>
        <w:numPr>
          <w:ilvl w:val="0"/>
          <w:numId w:val="16"/>
        </w:numPr>
        <w:tabs>
          <w:tab w:val="num" w:pos="708"/>
        </w:tabs>
        <w:spacing w:before="120" w:after="120"/>
        <w:ind w:left="708" w:hanging="708"/>
        <w:jc w:val="both"/>
        <w:rPr>
          <w:rFonts w:ascii="Trebuchet MS" w:eastAsia="Trebuchet MS" w:hAnsi="Trebuchet MS" w:cs="Trebuchet MS"/>
        </w:rPr>
      </w:pPr>
      <w:r>
        <w:rPr>
          <w:rFonts w:ascii="Trebuchet MS"/>
        </w:rPr>
        <w:t>Expenditure on travel and accommodation costs shall be limited to the following elements:</w:t>
      </w:r>
    </w:p>
    <w:p w14:paraId="05F29E4C" w14:textId="77777777" w:rsidR="008D60C0" w:rsidRPr="007909BA" w:rsidRDefault="000C0A81" w:rsidP="007909BA">
      <w:pPr>
        <w:pStyle w:val="Default"/>
        <w:numPr>
          <w:ilvl w:val="0"/>
          <w:numId w:val="17"/>
        </w:numPr>
        <w:spacing w:before="120" w:after="120"/>
        <w:jc w:val="both"/>
        <w:rPr>
          <w:rFonts w:ascii="Trebuchet MS" w:eastAsia="Trebuchet MS" w:hAnsi="Trebuchet MS" w:cs="Trebuchet MS"/>
        </w:rPr>
      </w:pPr>
      <w:r w:rsidRPr="008D60C0">
        <w:rPr>
          <w:rFonts w:ascii="Trebuchet MS"/>
        </w:rPr>
        <w:t>Travel costs (e.g. tickets, travel and car insurance, fuel, car mileage, toll and parking fees);</w:t>
      </w:r>
    </w:p>
    <w:p w14:paraId="522406CD" w14:textId="47AF7EE2" w:rsidR="008D60C0" w:rsidRPr="008D60C0" w:rsidRDefault="008D60C0" w:rsidP="007909BA">
      <w:pPr>
        <w:pStyle w:val="Default"/>
        <w:numPr>
          <w:ilvl w:val="0"/>
          <w:numId w:val="17"/>
        </w:numPr>
        <w:spacing w:before="120" w:after="120"/>
        <w:jc w:val="both"/>
        <w:rPr>
          <w:rFonts w:ascii="Trebuchet MS" w:eastAsia="Trebuchet MS" w:hAnsi="Trebuchet MS" w:cs="Trebuchet MS"/>
        </w:rPr>
      </w:pPr>
      <w:r w:rsidRPr="008D60C0">
        <w:rPr>
          <w:rFonts w:ascii="Trebuchet MS" w:eastAsia="Trebuchet MS" w:hAnsi="Trebuchet MS" w:cs="Trebuchet MS"/>
        </w:rPr>
        <w:t>the costs of meals;</w:t>
      </w:r>
    </w:p>
    <w:p w14:paraId="45670E13" w14:textId="77777777" w:rsidR="008D60C0" w:rsidRDefault="008D60C0" w:rsidP="008D60C0">
      <w:pPr>
        <w:pStyle w:val="Default"/>
        <w:numPr>
          <w:ilvl w:val="0"/>
          <w:numId w:val="17"/>
        </w:numPr>
        <w:spacing w:before="120" w:after="120"/>
        <w:ind w:left="708" w:hanging="708"/>
        <w:jc w:val="both"/>
        <w:rPr>
          <w:rFonts w:ascii="Trebuchet MS" w:eastAsia="Trebuchet MS" w:hAnsi="Trebuchet MS" w:cs="Trebuchet MS"/>
        </w:rPr>
      </w:pPr>
      <w:r>
        <w:rPr>
          <w:rFonts w:ascii="Trebuchet MS"/>
        </w:rPr>
        <w:t>Accommodation costs;</w:t>
      </w:r>
    </w:p>
    <w:p w14:paraId="0356E788" w14:textId="7B3E729F" w:rsidR="008D60C0" w:rsidRPr="00EA5093" w:rsidRDefault="008D60C0" w:rsidP="008D60C0">
      <w:pPr>
        <w:pStyle w:val="Default"/>
        <w:numPr>
          <w:ilvl w:val="0"/>
          <w:numId w:val="17"/>
        </w:numPr>
        <w:spacing w:before="120" w:after="120"/>
        <w:ind w:left="708" w:hanging="708"/>
        <w:jc w:val="both"/>
        <w:rPr>
          <w:rFonts w:ascii="Trebuchet MS" w:eastAsia="Trebuchet MS" w:hAnsi="Trebuchet MS" w:cs="Trebuchet MS"/>
        </w:rPr>
      </w:pPr>
      <w:r>
        <w:rPr>
          <w:rFonts w:ascii="Trebuchet MS"/>
        </w:rPr>
        <w:t>Visa costs</w:t>
      </w:r>
      <w:r w:rsidR="002F2718">
        <w:rPr>
          <w:rFonts w:ascii="Trebuchet MS"/>
        </w:rPr>
        <w:t>;</w:t>
      </w:r>
    </w:p>
    <w:p w14:paraId="6C12F3FC" w14:textId="77777777" w:rsidR="008D60C0" w:rsidRPr="005D6743" w:rsidRDefault="008D60C0" w:rsidP="008D60C0">
      <w:pPr>
        <w:pStyle w:val="Default"/>
        <w:numPr>
          <w:ilvl w:val="0"/>
          <w:numId w:val="17"/>
        </w:numPr>
        <w:spacing w:before="120" w:after="120"/>
        <w:ind w:left="708" w:hanging="708"/>
        <w:jc w:val="both"/>
        <w:rPr>
          <w:rFonts w:ascii="Trebuchet MS" w:eastAsia="Trebuchet MS" w:hAnsi="Trebuchet MS" w:cs="Trebuchet MS"/>
        </w:rPr>
      </w:pPr>
      <w:r>
        <w:rPr>
          <w:rFonts w:ascii="Trebuchet MS"/>
        </w:rPr>
        <w:t>Daily allowances.</w:t>
      </w:r>
    </w:p>
    <w:p w14:paraId="5DA8B8CD" w14:textId="37148C5E" w:rsidR="002A73FD" w:rsidRDefault="000C0A81" w:rsidP="00A90F4D">
      <w:pPr>
        <w:pStyle w:val="Default"/>
        <w:numPr>
          <w:ilvl w:val="0"/>
          <w:numId w:val="16"/>
        </w:numPr>
        <w:tabs>
          <w:tab w:val="num" w:pos="708"/>
        </w:tabs>
        <w:spacing w:before="120" w:after="120"/>
        <w:ind w:left="708" w:hanging="708"/>
        <w:jc w:val="both"/>
        <w:rPr>
          <w:rFonts w:ascii="Trebuchet MS" w:eastAsia="Trebuchet MS" w:hAnsi="Trebuchet MS" w:cs="Trebuchet MS"/>
        </w:rPr>
      </w:pPr>
      <w:r>
        <w:rPr>
          <w:rFonts w:ascii="Trebuchet MS"/>
        </w:rPr>
        <w:t xml:space="preserve">The travel and accommodation expenses of external experts and service providers fall under external expertise and services costs listed in Article </w:t>
      </w:r>
      <w:r w:rsidR="00F4724F">
        <w:rPr>
          <w:rFonts w:ascii="Trebuchet MS"/>
        </w:rPr>
        <w:t>10</w:t>
      </w:r>
      <w:r>
        <w:rPr>
          <w:rFonts w:ascii="Trebuchet MS"/>
        </w:rPr>
        <w:t>.</w:t>
      </w:r>
    </w:p>
    <w:p w14:paraId="2CC66CA3" w14:textId="31B011D1" w:rsidR="002A73FD" w:rsidRPr="007909BA" w:rsidRDefault="000C0A81" w:rsidP="00A90F4D">
      <w:pPr>
        <w:pStyle w:val="Default"/>
        <w:numPr>
          <w:ilvl w:val="0"/>
          <w:numId w:val="16"/>
        </w:numPr>
        <w:tabs>
          <w:tab w:val="num" w:pos="708"/>
        </w:tabs>
        <w:spacing w:before="120" w:after="120"/>
        <w:ind w:left="708" w:hanging="708"/>
        <w:jc w:val="both"/>
        <w:rPr>
          <w:rFonts w:ascii="Trebuchet MS" w:eastAsia="Trebuchet MS" w:hAnsi="Trebuchet MS" w:cs="Trebuchet MS"/>
          <w:color w:val="auto"/>
        </w:rPr>
      </w:pPr>
      <w:r w:rsidRPr="007909BA">
        <w:rPr>
          <w:rFonts w:ascii="Trebuchet MS"/>
          <w:color w:val="auto"/>
        </w:rPr>
        <w:t xml:space="preserve">Direct payment of expenditure under this Article by an employee of the beneficiary shall be supported by a proof of reimbursement by the </w:t>
      </w:r>
      <w:r w:rsidR="005E3EA3" w:rsidRPr="007909BA">
        <w:rPr>
          <w:rFonts w:ascii="Trebuchet MS"/>
          <w:color w:val="auto"/>
        </w:rPr>
        <w:t xml:space="preserve">beneficiary </w:t>
      </w:r>
      <w:r w:rsidRPr="007909BA">
        <w:rPr>
          <w:rFonts w:ascii="Trebuchet MS"/>
          <w:color w:val="auto"/>
        </w:rPr>
        <w:t xml:space="preserve">to that </w:t>
      </w:r>
      <w:r w:rsidR="005E3EA3" w:rsidRPr="007909BA">
        <w:rPr>
          <w:rFonts w:ascii="Trebuchet MS"/>
          <w:color w:val="auto"/>
        </w:rPr>
        <w:t>employee</w:t>
      </w:r>
      <w:r w:rsidRPr="007909BA">
        <w:rPr>
          <w:rFonts w:ascii="Trebuchet MS"/>
          <w:color w:val="auto"/>
        </w:rPr>
        <w:t xml:space="preserve">. </w:t>
      </w:r>
    </w:p>
    <w:p w14:paraId="53426CB9" w14:textId="77777777" w:rsidR="002A73FD" w:rsidRPr="007909BA" w:rsidRDefault="000C0A81" w:rsidP="00A90F4D">
      <w:pPr>
        <w:pStyle w:val="Default"/>
        <w:numPr>
          <w:ilvl w:val="0"/>
          <w:numId w:val="16"/>
        </w:numPr>
        <w:tabs>
          <w:tab w:val="num" w:pos="708"/>
        </w:tabs>
        <w:spacing w:before="120" w:after="120"/>
        <w:ind w:left="708" w:hanging="708"/>
        <w:jc w:val="both"/>
        <w:rPr>
          <w:rFonts w:ascii="Trebuchet MS" w:eastAsia="Trebuchet MS" w:hAnsi="Trebuchet MS" w:cs="Trebuchet MS"/>
          <w:color w:val="auto"/>
        </w:rPr>
      </w:pPr>
      <w:r w:rsidRPr="007909BA">
        <w:rPr>
          <w:rFonts w:ascii="Trebuchet MS"/>
          <w:color w:val="auto"/>
        </w:rPr>
        <w:t xml:space="preserve">The beneficiaries shall respect the national legislation regarding the ceilings applicable for travel, accommodation and daily allowance. </w:t>
      </w:r>
    </w:p>
    <w:p w14:paraId="7F498572" w14:textId="0B2088EC" w:rsidR="002A73FD" w:rsidRDefault="000C0A81" w:rsidP="00A90F4D">
      <w:pPr>
        <w:pStyle w:val="Default"/>
        <w:spacing w:before="120" w:after="120"/>
        <w:jc w:val="both"/>
        <w:rPr>
          <w:rFonts w:ascii="Trebuchet MS" w:eastAsia="Trebuchet MS" w:hAnsi="Trebuchet MS" w:cs="Trebuchet MS"/>
          <w:b/>
          <w:bCs/>
        </w:rPr>
      </w:pPr>
      <w:r>
        <w:rPr>
          <w:rFonts w:ascii="Trebuchet MS"/>
          <w:b/>
          <w:bCs/>
        </w:rPr>
        <w:t>Article 10</w:t>
      </w:r>
      <w:r w:rsidR="00EB0B3D">
        <w:rPr>
          <w:rFonts w:ascii="Trebuchet MS"/>
          <w:b/>
          <w:bCs/>
        </w:rPr>
        <w:t>.</w:t>
      </w:r>
      <w:r>
        <w:rPr>
          <w:rFonts w:ascii="Trebuchet MS"/>
          <w:b/>
          <w:bCs/>
        </w:rPr>
        <w:t xml:space="preserve"> External expertise and services costs</w:t>
      </w:r>
    </w:p>
    <w:p w14:paraId="42915E73" w14:textId="77777777" w:rsidR="002A73FD" w:rsidRDefault="000C0A81" w:rsidP="00A90F4D">
      <w:pPr>
        <w:pStyle w:val="Default"/>
        <w:numPr>
          <w:ilvl w:val="0"/>
          <w:numId w:val="19"/>
        </w:numPr>
        <w:tabs>
          <w:tab w:val="num" w:pos="708"/>
        </w:tabs>
        <w:spacing w:before="120" w:after="120"/>
        <w:ind w:left="708" w:hanging="708"/>
        <w:jc w:val="both"/>
        <w:rPr>
          <w:rFonts w:ascii="Trebuchet MS" w:eastAsia="Trebuchet MS" w:hAnsi="Trebuchet MS" w:cs="Trebuchet MS"/>
        </w:rPr>
      </w:pPr>
      <w:r>
        <w:rPr>
          <w:rFonts w:ascii="Trebuchet MS"/>
        </w:rPr>
        <w:t>Expenditure on external expertise and service costs shall be limited to the following services and expertise provided by a public or private law body or a natural person other than the beneficiaries of the operation:</w:t>
      </w:r>
    </w:p>
    <w:p w14:paraId="5DE13B51"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Studies or surveys (e.g. evaluations, strategies, concept notes, design plans, handbooks);</w:t>
      </w:r>
    </w:p>
    <w:p w14:paraId="24AD6E97"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Training;</w:t>
      </w:r>
    </w:p>
    <w:p w14:paraId="2C785A5E"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Translations;</w:t>
      </w:r>
    </w:p>
    <w:p w14:paraId="202F94E1"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IT systems and website development, modifications and updates;</w:t>
      </w:r>
    </w:p>
    <w:p w14:paraId="5C6F2F36"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 xml:space="preserve">Promotion, communication, publicity or information (including publications) linked to an operation or to the </w:t>
      </w:r>
      <w:proofErr w:type="spellStart"/>
      <w:r>
        <w:rPr>
          <w:rFonts w:ascii="Trebuchet MS"/>
        </w:rPr>
        <w:t>Interreg</w:t>
      </w:r>
      <w:proofErr w:type="spellEnd"/>
      <w:r>
        <w:rPr>
          <w:rFonts w:ascii="Trebuchet MS"/>
        </w:rPr>
        <w:t xml:space="preserve"> - IPA CBC Romania </w:t>
      </w:r>
      <w:r>
        <w:rPr>
          <w:rFonts w:hAnsi="Arial Unicode MS"/>
        </w:rPr>
        <w:t>–</w:t>
      </w:r>
      <w:r>
        <w:rPr>
          <w:rFonts w:hAnsi="Arial Unicode MS"/>
        </w:rPr>
        <w:t xml:space="preserve"> </w:t>
      </w:r>
      <w:r>
        <w:rPr>
          <w:rFonts w:ascii="Trebuchet MS"/>
        </w:rPr>
        <w:t xml:space="preserve">Serbia </w:t>
      </w:r>
      <w:proofErr w:type="spellStart"/>
      <w:r>
        <w:rPr>
          <w:rFonts w:ascii="Trebuchet MS"/>
        </w:rPr>
        <w:t>Programme</w:t>
      </w:r>
      <w:proofErr w:type="spellEnd"/>
      <w:r>
        <w:rPr>
          <w:rFonts w:ascii="Trebuchet MS"/>
        </w:rPr>
        <w:t xml:space="preserve"> as such;</w:t>
      </w:r>
    </w:p>
    <w:p w14:paraId="307322A7"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Financial management;</w:t>
      </w:r>
    </w:p>
    <w:p w14:paraId="4C053A0F"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 xml:space="preserve">Services related to the </w:t>
      </w:r>
      <w:proofErr w:type="spellStart"/>
      <w:r>
        <w:rPr>
          <w:rFonts w:ascii="Trebuchet MS"/>
        </w:rPr>
        <w:t>organisation</w:t>
      </w:r>
      <w:proofErr w:type="spellEnd"/>
      <w:r>
        <w:rPr>
          <w:rFonts w:ascii="Trebuchet MS"/>
        </w:rPr>
        <w:t xml:space="preserve"> and implementation of events or meetings (including rent, catering or interpretation);</w:t>
      </w:r>
    </w:p>
    <w:p w14:paraId="7F911FAC"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Participation in events (e.g. registration fees);</w:t>
      </w:r>
    </w:p>
    <w:p w14:paraId="7D78FB99"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lastRenderedPageBreak/>
        <w:t>Legal consultancy and notarial services, technical and financial expertise, other consultancy and accountancy services;</w:t>
      </w:r>
    </w:p>
    <w:p w14:paraId="25590F00"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Intellectual property rights;</w:t>
      </w:r>
    </w:p>
    <w:p w14:paraId="64A1348F"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Verifications under Article 125(4)(a) of Regulation (EU) No 1303/2013 and Article 23(4) of Regulation (EU) No 1299/2013;</w:t>
      </w:r>
    </w:p>
    <w:p w14:paraId="176A4FAF"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The provision of guarantees by a bank or other financial institution where required by Union or national law or in a programming document adopted by the Joint Monitoring Committee;</w:t>
      </w:r>
    </w:p>
    <w:p w14:paraId="647F981B"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Travel and accommodation for external experts, guests, speakers, chairpersons of meetings and service providers;</w:t>
      </w:r>
    </w:p>
    <w:p w14:paraId="0DFB321B" w14:textId="77777777" w:rsidR="002A73FD" w:rsidRDefault="000C0A81" w:rsidP="00A90F4D">
      <w:pPr>
        <w:pStyle w:val="Default"/>
        <w:numPr>
          <w:ilvl w:val="0"/>
          <w:numId w:val="20"/>
        </w:numPr>
        <w:tabs>
          <w:tab w:val="num" w:pos="708"/>
        </w:tabs>
        <w:spacing w:before="120" w:after="120"/>
        <w:ind w:left="708" w:hanging="708"/>
        <w:jc w:val="both"/>
        <w:rPr>
          <w:rFonts w:ascii="Trebuchet MS" w:eastAsia="Trebuchet MS" w:hAnsi="Trebuchet MS" w:cs="Trebuchet MS"/>
        </w:rPr>
      </w:pPr>
      <w:r>
        <w:rPr>
          <w:rFonts w:ascii="Trebuchet MS"/>
        </w:rPr>
        <w:t>Other specific expertise and services needed for operations.</w:t>
      </w:r>
    </w:p>
    <w:p w14:paraId="78BDF7AB" w14:textId="77777777" w:rsidR="002A73FD" w:rsidRDefault="002A73FD" w:rsidP="00A90F4D">
      <w:pPr>
        <w:pStyle w:val="Default"/>
        <w:spacing w:before="120" w:after="120"/>
        <w:jc w:val="both"/>
        <w:rPr>
          <w:rFonts w:ascii="Trebuchet MS" w:eastAsia="Trebuchet MS" w:hAnsi="Trebuchet MS" w:cs="Trebuchet MS"/>
          <w:b/>
          <w:bCs/>
        </w:rPr>
      </w:pPr>
    </w:p>
    <w:p w14:paraId="2AD34E5D" w14:textId="7A317A2E" w:rsidR="002A73FD" w:rsidRDefault="000C0A81" w:rsidP="00A90F4D">
      <w:pPr>
        <w:pStyle w:val="Default"/>
        <w:spacing w:before="120" w:after="120"/>
        <w:jc w:val="both"/>
        <w:rPr>
          <w:rFonts w:ascii="Trebuchet MS" w:eastAsia="Trebuchet MS" w:hAnsi="Trebuchet MS" w:cs="Trebuchet MS"/>
          <w:b/>
          <w:bCs/>
        </w:rPr>
      </w:pPr>
      <w:r>
        <w:rPr>
          <w:rFonts w:ascii="Trebuchet MS"/>
          <w:b/>
          <w:bCs/>
        </w:rPr>
        <w:t>Article 11</w:t>
      </w:r>
      <w:r w:rsidR="00EB0B3D">
        <w:rPr>
          <w:rFonts w:ascii="Trebuchet MS"/>
          <w:b/>
          <w:bCs/>
        </w:rPr>
        <w:t>.</w:t>
      </w:r>
      <w:r>
        <w:rPr>
          <w:rFonts w:ascii="Trebuchet MS"/>
          <w:b/>
          <w:bCs/>
        </w:rPr>
        <w:t xml:space="preserve"> Equipment expenditure</w:t>
      </w:r>
    </w:p>
    <w:p w14:paraId="0772075A" w14:textId="7C88336D" w:rsidR="002A73FD" w:rsidRDefault="000C0A81" w:rsidP="00A90F4D">
      <w:pPr>
        <w:pStyle w:val="ListParagraph"/>
        <w:numPr>
          <w:ilvl w:val="0"/>
          <w:numId w:val="21"/>
        </w:numPr>
        <w:tabs>
          <w:tab w:val="num" w:pos="708"/>
        </w:tabs>
        <w:spacing w:before="120" w:after="120"/>
        <w:ind w:left="708" w:hanging="708"/>
        <w:jc w:val="both"/>
        <w:rPr>
          <w:rFonts w:ascii="Trebuchet MS" w:eastAsia="Trebuchet MS" w:hAnsi="Trebuchet MS" w:cs="Trebuchet MS"/>
        </w:rPr>
      </w:pPr>
      <w:r>
        <w:rPr>
          <w:rFonts w:ascii="Trebuchet MS"/>
        </w:rPr>
        <w:t xml:space="preserve">Expenditure for the financing of equipment purchased or rented by the beneficiary of the operation other than those covered by Article </w:t>
      </w:r>
      <w:r w:rsidR="00AB2498">
        <w:rPr>
          <w:rFonts w:ascii="Trebuchet MS"/>
        </w:rPr>
        <w:t xml:space="preserve">8 </w:t>
      </w:r>
      <w:r>
        <w:rPr>
          <w:rFonts w:ascii="Trebuchet MS"/>
        </w:rPr>
        <w:t>shall be limited to the following:</w:t>
      </w:r>
    </w:p>
    <w:p w14:paraId="3C90B8B3"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office equipment;</w:t>
      </w:r>
    </w:p>
    <w:p w14:paraId="170A7CED"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IT hardware and software;</w:t>
      </w:r>
    </w:p>
    <w:p w14:paraId="08675808"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Furniture and fittings;</w:t>
      </w:r>
    </w:p>
    <w:p w14:paraId="7FA8ECC4"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Laboratory equipment;</w:t>
      </w:r>
    </w:p>
    <w:p w14:paraId="0E900E72"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Machines and instruments;</w:t>
      </w:r>
    </w:p>
    <w:p w14:paraId="4786ECFA"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Tools or devices;</w:t>
      </w:r>
    </w:p>
    <w:p w14:paraId="1E3E0A30"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Vehicles;</w:t>
      </w:r>
    </w:p>
    <w:p w14:paraId="4D19A555" w14:textId="77777777" w:rsidR="002A73FD" w:rsidRDefault="000C0A81" w:rsidP="00A90F4D">
      <w:pPr>
        <w:pStyle w:val="ListParagraph"/>
        <w:numPr>
          <w:ilvl w:val="0"/>
          <w:numId w:val="22"/>
        </w:numPr>
        <w:tabs>
          <w:tab w:val="num" w:pos="708"/>
        </w:tabs>
        <w:spacing w:before="120" w:after="120"/>
        <w:ind w:left="708" w:hanging="708"/>
        <w:jc w:val="both"/>
        <w:rPr>
          <w:rFonts w:ascii="Trebuchet MS" w:eastAsia="Trebuchet MS" w:hAnsi="Trebuchet MS" w:cs="Trebuchet MS"/>
        </w:rPr>
      </w:pPr>
      <w:r>
        <w:rPr>
          <w:rFonts w:ascii="Trebuchet MS"/>
        </w:rPr>
        <w:t>Other specific equipment needed for operations.</w:t>
      </w:r>
    </w:p>
    <w:p w14:paraId="14E337C5" w14:textId="77777777" w:rsidR="00EB0B3D" w:rsidRDefault="00EB0B3D" w:rsidP="00A90F4D">
      <w:pPr>
        <w:spacing w:before="120" w:after="120"/>
        <w:jc w:val="both"/>
        <w:rPr>
          <w:rFonts w:ascii="Trebuchet MS"/>
          <w:b/>
          <w:bCs/>
        </w:rPr>
      </w:pPr>
    </w:p>
    <w:p w14:paraId="6BE89C2C" w14:textId="6BDF3DA1" w:rsidR="002A73FD" w:rsidRDefault="000C0A81" w:rsidP="00A90F4D">
      <w:pPr>
        <w:spacing w:before="120" w:after="120"/>
        <w:jc w:val="both"/>
        <w:rPr>
          <w:rFonts w:ascii="Trebuchet MS" w:eastAsia="Trebuchet MS" w:hAnsi="Trebuchet MS" w:cs="Trebuchet MS"/>
          <w:b/>
          <w:bCs/>
        </w:rPr>
      </w:pPr>
      <w:r>
        <w:rPr>
          <w:rFonts w:ascii="Trebuchet MS"/>
          <w:b/>
          <w:bCs/>
        </w:rPr>
        <w:t>Article 12</w:t>
      </w:r>
      <w:r w:rsidR="00EB0B3D">
        <w:rPr>
          <w:rFonts w:ascii="Trebuchet MS"/>
          <w:b/>
          <w:bCs/>
        </w:rPr>
        <w:t>.</w:t>
      </w:r>
      <w:r>
        <w:rPr>
          <w:rFonts w:ascii="Trebuchet MS"/>
          <w:b/>
          <w:bCs/>
        </w:rPr>
        <w:t xml:space="preserve"> Infrastructure and works </w:t>
      </w:r>
    </w:p>
    <w:p w14:paraId="55BC2C35" w14:textId="77777777" w:rsidR="002A73FD" w:rsidRDefault="000C0A81" w:rsidP="00A90F4D">
      <w:pPr>
        <w:pStyle w:val="ListParagraph"/>
        <w:numPr>
          <w:ilvl w:val="0"/>
          <w:numId w:val="23"/>
        </w:numPr>
        <w:tabs>
          <w:tab w:val="num" w:pos="708"/>
        </w:tabs>
        <w:spacing w:before="120" w:after="120"/>
        <w:ind w:left="708" w:hanging="708"/>
        <w:jc w:val="both"/>
        <w:rPr>
          <w:rFonts w:ascii="Trebuchet MS" w:eastAsia="Trebuchet MS" w:hAnsi="Trebuchet MS" w:cs="Trebuchet MS"/>
        </w:rPr>
      </w:pPr>
      <w:r>
        <w:rPr>
          <w:rFonts w:ascii="Trebuchet MS"/>
        </w:rPr>
        <w:t xml:space="preserve">The following costs related to infrastructure and works are eligible: </w:t>
      </w:r>
    </w:p>
    <w:p w14:paraId="2EF8E092" w14:textId="77777777" w:rsidR="002A73FD" w:rsidRDefault="000C0A81" w:rsidP="00A90F4D">
      <w:pPr>
        <w:pStyle w:val="ListParagraph"/>
        <w:numPr>
          <w:ilvl w:val="0"/>
          <w:numId w:val="24"/>
        </w:numPr>
        <w:tabs>
          <w:tab w:val="num" w:pos="708"/>
        </w:tabs>
        <w:spacing w:before="120" w:after="120"/>
        <w:ind w:left="708" w:hanging="708"/>
        <w:jc w:val="both"/>
        <w:rPr>
          <w:rFonts w:ascii="Trebuchet MS" w:eastAsia="Trebuchet MS" w:hAnsi="Trebuchet MS" w:cs="Trebuchet MS"/>
        </w:rPr>
      </w:pPr>
      <w:r>
        <w:rPr>
          <w:rFonts w:ascii="Trebuchet MS"/>
        </w:rPr>
        <w:t>Consultancy, surveys preparation, technical assistance related to infrastructure and works:</w:t>
      </w:r>
    </w:p>
    <w:p w14:paraId="1CCC096C" w14:textId="77777777" w:rsidR="002A73FD" w:rsidRDefault="000C0A81" w:rsidP="00A90F4D">
      <w:pPr>
        <w:pStyle w:val="ListParagraph"/>
        <w:numPr>
          <w:ilvl w:val="0"/>
          <w:numId w:val="25"/>
        </w:numPr>
        <w:tabs>
          <w:tab w:val="num" w:pos="708"/>
        </w:tabs>
        <w:spacing w:before="120" w:after="120"/>
        <w:ind w:left="708" w:hanging="708"/>
        <w:jc w:val="both"/>
        <w:rPr>
          <w:rFonts w:ascii="Trebuchet MS" w:eastAsia="Trebuchet MS" w:hAnsi="Trebuchet MS" w:cs="Trebuchet MS"/>
        </w:rPr>
      </w:pPr>
      <w:r>
        <w:rPr>
          <w:rFonts w:ascii="Trebuchet MS"/>
        </w:rPr>
        <w:t>Surveys, including geotechnical, geological, hydrologic, hydro-geotechnical, photometric and stability surveys, concerning the investment location;</w:t>
      </w:r>
    </w:p>
    <w:p w14:paraId="5A92398B" w14:textId="77777777" w:rsidR="002A73FD" w:rsidRDefault="000C0A81" w:rsidP="00A90F4D">
      <w:pPr>
        <w:pStyle w:val="ListParagraph"/>
        <w:numPr>
          <w:ilvl w:val="0"/>
          <w:numId w:val="25"/>
        </w:numPr>
        <w:tabs>
          <w:tab w:val="num" w:pos="708"/>
        </w:tabs>
        <w:spacing w:before="120" w:after="120"/>
        <w:ind w:left="708" w:hanging="708"/>
        <w:jc w:val="both"/>
        <w:rPr>
          <w:rFonts w:ascii="Trebuchet MS" w:eastAsia="Trebuchet MS" w:hAnsi="Trebuchet MS" w:cs="Trebuchet MS"/>
        </w:rPr>
      </w:pPr>
      <w:r>
        <w:rPr>
          <w:rFonts w:ascii="Trebuchet MS"/>
        </w:rPr>
        <w:t>Other studies, including traffic studies, opportunity studies, according to the objectives of the project proposed to be financed;</w:t>
      </w:r>
    </w:p>
    <w:p w14:paraId="36B66403" w14:textId="69AF9A74" w:rsidR="002A73FD" w:rsidRDefault="000C0A81" w:rsidP="00A90F4D">
      <w:pPr>
        <w:pStyle w:val="ListParagraph"/>
        <w:numPr>
          <w:ilvl w:val="0"/>
          <w:numId w:val="25"/>
        </w:numPr>
        <w:tabs>
          <w:tab w:val="num" w:pos="708"/>
        </w:tabs>
        <w:spacing w:before="120" w:after="120"/>
        <w:ind w:left="708" w:hanging="708"/>
        <w:jc w:val="both"/>
        <w:rPr>
          <w:rFonts w:ascii="Trebuchet MS" w:eastAsia="Trebuchet MS" w:hAnsi="Trebuchet MS" w:cs="Trebuchet MS"/>
        </w:rPr>
      </w:pPr>
      <w:r>
        <w:rPr>
          <w:rFonts w:ascii="Trebuchet MS"/>
        </w:rPr>
        <w:t xml:space="preserve">Design and engineering, technical projects, detailed technical plans, documentation necessary to obtain the necessary endorsements and authorizations, documentation concerning the urban planning plan, impact assessments, location studies/appraisals, including their technical verification; </w:t>
      </w:r>
    </w:p>
    <w:p w14:paraId="0E278AC1" w14:textId="77777777" w:rsidR="002A73FD" w:rsidRDefault="000C0A81" w:rsidP="00A90F4D">
      <w:pPr>
        <w:pStyle w:val="ListParagraph"/>
        <w:numPr>
          <w:ilvl w:val="0"/>
          <w:numId w:val="25"/>
        </w:numPr>
        <w:tabs>
          <w:tab w:val="num" w:pos="708"/>
        </w:tabs>
        <w:spacing w:before="120" w:after="120"/>
        <w:ind w:left="708" w:hanging="708"/>
        <w:jc w:val="both"/>
        <w:rPr>
          <w:rFonts w:ascii="Trebuchet MS" w:eastAsia="Trebuchet MS" w:hAnsi="Trebuchet MS" w:cs="Trebuchet MS"/>
        </w:rPr>
      </w:pPr>
      <w:r>
        <w:rPr>
          <w:rFonts w:ascii="Trebuchet MS"/>
        </w:rPr>
        <w:lastRenderedPageBreak/>
        <w:t>Expenditures with the supervision of the works by the construction inspectors;</w:t>
      </w:r>
    </w:p>
    <w:p w14:paraId="1E02C26A" w14:textId="77777777" w:rsidR="002A73FD" w:rsidRDefault="000C0A81" w:rsidP="00A90F4D">
      <w:pPr>
        <w:spacing w:before="120" w:after="120"/>
        <w:jc w:val="both"/>
        <w:rPr>
          <w:rFonts w:ascii="Trebuchet MS" w:eastAsia="Trebuchet MS" w:hAnsi="Trebuchet MS" w:cs="Trebuchet MS"/>
        </w:rPr>
      </w:pPr>
      <w:r>
        <w:rPr>
          <w:rFonts w:ascii="Trebuchet MS"/>
        </w:rPr>
        <w:t>(b) Organization of the site, thus, any of the following works, aiming at the preparation of the site designed to the project:</w:t>
      </w:r>
    </w:p>
    <w:p w14:paraId="6AE92E1A" w14:textId="77777777" w:rsidR="002A73FD" w:rsidRDefault="000C0A81" w:rsidP="00A90F4D">
      <w:pPr>
        <w:pStyle w:val="ListParagraph"/>
        <w:numPr>
          <w:ilvl w:val="0"/>
          <w:numId w:val="26"/>
        </w:numPr>
        <w:tabs>
          <w:tab w:val="num" w:pos="708"/>
        </w:tabs>
        <w:spacing w:before="120" w:after="120"/>
        <w:ind w:left="141" w:firstLine="426"/>
        <w:jc w:val="both"/>
        <w:rPr>
          <w:rFonts w:ascii="Trebuchet MS" w:eastAsia="Trebuchet MS" w:hAnsi="Trebuchet MS" w:cs="Trebuchet MS"/>
        </w:rPr>
      </w:pPr>
      <w:r>
        <w:rPr>
          <w:rFonts w:ascii="Trebuchet MS"/>
        </w:rPr>
        <w:t>Land levelling, making the enclosures around the affected roads or buildings, branching to the utility systems, building of access roads and constructions, reconditioning the existing buildings necessary to the site organization;</w:t>
      </w:r>
    </w:p>
    <w:p w14:paraId="0E9A943C" w14:textId="77777777" w:rsidR="002A73FD" w:rsidRDefault="000C0A81" w:rsidP="00A90F4D">
      <w:pPr>
        <w:pStyle w:val="ListParagraph"/>
        <w:numPr>
          <w:ilvl w:val="0"/>
          <w:numId w:val="26"/>
        </w:numPr>
        <w:tabs>
          <w:tab w:val="num" w:pos="708"/>
        </w:tabs>
        <w:spacing w:before="120" w:after="120"/>
        <w:ind w:left="141" w:firstLine="426"/>
        <w:jc w:val="both"/>
        <w:rPr>
          <w:rFonts w:ascii="Trebuchet MS" w:eastAsia="Trebuchet MS" w:hAnsi="Trebuchet MS" w:cs="Trebuchet MS"/>
        </w:rPr>
      </w:pPr>
      <w:r>
        <w:rPr>
          <w:rFonts w:ascii="Trebuchet MS"/>
        </w:rPr>
        <w:t>Purchase of special traffic signs to signalize the site;</w:t>
      </w:r>
    </w:p>
    <w:p w14:paraId="5B356DC7" w14:textId="77777777" w:rsidR="002A73FD" w:rsidRDefault="000C0A81" w:rsidP="00A90F4D">
      <w:pPr>
        <w:pStyle w:val="ListParagraph"/>
        <w:numPr>
          <w:ilvl w:val="0"/>
          <w:numId w:val="26"/>
        </w:numPr>
        <w:tabs>
          <w:tab w:val="num" w:pos="708"/>
        </w:tabs>
        <w:spacing w:before="120" w:after="120"/>
        <w:ind w:left="141" w:firstLine="426"/>
        <w:jc w:val="both"/>
        <w:rPr>
          <w:rFonts w:ascii="Trebuchet MS" w:eastAsia="Trebuchet MS" w:hAnsi="Trebuchet MS" w:cs="Trebuchet MS"/>
        </w:rPr>
      </w:pPr>
      <w:r>
        <w:rPr>
          <w:rFonts w:ascii="Trebuchet MS"/>
        </w:rPr>
        <w:t>Temporary interruption/deviation of utility system (water supply system, sewerage system, electric lines, gas pipelines, thermal energy lines, communication networks), respectively, transport routes;</w:t>
      </w:r>
    </w:p>
    <w:p w14:paraId="2BC15D09" w14:textId="77777777" w:rsidR="002A73FD" w:rsidRDefault="000C0A81" w:rsidP="00A90F4D">
      <w:pPr>
        <w:pStyle w:val="ListParagraph"/>
        <w:numPr>
          <w:ilvl w:val="0"/>
          <w:numId w:val="26"/>
        </w:numPr>
        <w:tabs>
          <w:tab w:val="num" w:pos="708"/>
        </w:tabs>
        <w:spacing w:before="120" w:after="120"/>
        <w:ind w:left="141" w:firstLine="426"/>
        <w:jc w:val="both"/>
        <w:rPr>
          <w:rFonts w:ascii="Trebuchet MS" w:eastAsia="Trebuchet MS" w:hAnsi="Trebuchet MS" w:cs="Trebuchet MS"/>
        </w:rPr>
      </w:pPr>
      <w:r>
        <w:rPr>
          <w:rFonts w:ascii="Trebuchet MS"/>
        </w:rPr>
        <w:t xml:space="preserve">Temporary provision with utility and </w:t>
      </w:r>
      <w:proofErr w:type="spellStart"/>
      <w:r>
        <w:rPr>
          <w:rFonts w:ascii="Trebuchet MS"/>
        </w:rPr>
        <w:t>salubrity</w:t>
      </w:r>
      <w:proofErr w:type="spellEnd"/>
      <w:r>
        <w:rPr>
          <w:rFonts w:ascii="Trebuchet MS"/>
        </w:rPr>
        <w:t xml:space="preserve"> services;</w:t>
      </w:r>
    </w:p>
    <w:p w14:paraId="341AF1C5" w14:textId="77777777" w:rsidR="002A73FD" w:rsidRDefault="000C0A81" w:rsidP="00A90F4D">
      <w:pPr>
        <w:pStyle w:val="ListParagraph"/>
        <w:numPr>
          <w:ilvl w:val="0"/>
          <w:numId w:val="26"/>
        </w:numPr>
        <w:tabs>
          <w:tab w:val="num" w:pos="708"/>
        </w:tabs>
        <w:spacing w:before="120" w:after="120"/>
        <w:ind w:left="141" w:firstLine="426"/>
        <w:jc w:val="both"/>
        <w:rPr>
          <w:rFonts w:ascii="Trebuchet MS" w:eastAsia="Trebuchet MS" w:hAnsi="Trebuchet MS" w:cs="Trebuchet MS"/>
        </w:rPr>
      </w:pPr>
      <w:r>
        <w:rPr>
          <w:rFonts w:ascii="Trebuchet MS"/>
        </w:rPr>
        <w:t>Provision with guard services;</w:t>
      </w:r>
    </w:p>
    <w:p w14:paraId="08B9E1B2" w14:textId="77777777" w:rsidR="002A73FD" w:rsidRDefault="000C0A81" w:rsidP="00A90F4D">
      <w:pPr>
        <w:spacing w:before="120" w:after="120"/>
        <w:jc w:val="both"/>
        <w:rPr>
          <w:rFonts w:ascii="Trebuchet MS" w:eastAsia="Trebuchet MS" w:hAnsi="Trebuchet MS" w:cs="Trebuchet MS"/>
        </w:rPr>
      </w:pPr>
      <w:r>
        <w:rPr>
          <w:rFonts w:ascii="Trebuchet MS"/>
        </w:rPr>
        <w:t>(c) Procedures for obtaining the following endorsements, authorizations and approvals, as necessary for the project implementation or requested by the Managing Authority:</w:t>
      </w:r>
    </w:p>
    <w:p w14:paraId="5E1415F2" w14:textId="77777777" w:rsidR="002A73FD" w:rsidRDefault="000C0A81" w:rsidP="00A90F4D">
      <w:pPr>
        <w:pStyle w:val="ListParagraph"/>
        <w:numPr>
          <w:ilvl w:val="0"/>
          <w:numId w:val="27"/>
        </w:numPr>
        <w:tabs>
          <w:tab w:val="num" w:pos="1140"/>
        </w:tabs>
        <w:spacing w:before="120" w:after="120"/>
        <w:ind w:left="1140" w:hanging="573"/>
        <w:jc w:val="both"/>
        <w:rPr>
          <w:rFonts w:ascii="Trebuchet MS" w:eastAsia="Trebuchet MS" w:hAnsi="Trebuchet MS" w:cs="Trebuchet MS"/>
        </w:rPr>
      </w:pPr>
      <w:r>
        <w:rPr>
          <w:rFonts w:ascii="Trebuchet MS"/>
        </w:rPr>
        <w:t>Urban planning certificates, construction authorizations;</w:t>
      </w:r>
    </w:p>
    <w:p w14:paraId="439ACC2A" w14:textId="77777777" w:rsidR="002A73FD" w:rsidRDefault="000C0A81" w:rsidP="00A90F4D">
      <w:pPr>
        <w:pStyle w:val="ListParagraph"/>
        <w:numPr>
          <w:ilvl w:val="0"/>
          <w:numId w:val="27"/>
        </w:numPr>
        <w:tabs>
          <w:tab w:val="num" w:pos="1140"/>
        </w:tabs>
        <w:spacing w:before="120" w:after="120"/>
        <w:ind w:left="1140" w:hanging="573"/>
        <w:jc w:val="both"/>
        <w:rPr>
          <w:rFonts w:ascii="Trebuchet MS" w:eastAsia="Trebuchet MS" w:hAnsi="Trebuchet MS" w:cs="Trebuchet MS"/>
        </w:rPr>
      </w:pPr>
      <w:r>
        <w:rPr>
          <w:rFonts w:ascii="Trebuchet MS"/>
        </w:rPr>
        <w:t>Endorsements and authorizations for branching or connecting to the public water supply system, sewerage system, gas supply pipeline, thermal energy system, electricity line, communication networks;</w:t>
      </w:r>
    </w:p>
    <w:p w14:paraId="24974CA3" w14:textId="77777777" w:rsidR="002A73FD" w:rsidRDefault="000C0A81" w:rsidP="00A90F4D">
      <w:pPr>
        <w:pStyle w:val="ListParagraph"/>
        <w:numPr>
          <w:ilvl w:val="0"/>
          <w:numId w:val="27"/>
        </w:numPr>
        <w:tabs>
          <w:tab w:val="num" w:pos="1140"/>
        </w:tabs>
        <w:spacing w:before="120" w:after="120"/>
        <w:ind w:left="1140" w:hanging="573"/>
        <w:jc w:val="both"/>
        <w:rPr>
          <w:rFonts w:ascii="Trebuchet MS" w:eastAsia="Trebuchet MS" w:hAnsi="Trebuchet MS" w:cs="Trebuchet MS"/>
        </w:rPr>
      </w:pPr>
      <w:r>
        <w:rPr>
          <w:rFonts w:ascii="Trebuchet MS"/>
        </w:rPr>
        <w:t>Environmental approvals and authorizations;</w:t>
      </w:r>
    </w:p>
    <w:p w14:paraId="5B63D9D6" w14:textId="77777777" w:rsidR="002A73FD" w:rsidRDefault="000C0A81" w:rsidP="00A90F4D">
      <w:pPr>
        <w:pStyle w:val="ListParagraph"/>
        <w:numPr>
          <w:ilvl w:val="0"/>
          <w:numId w:val="27"/>
        </w:numPr>
        <w:tabs>
          <w:tab w:val="num" w:pos="1140"/>
        </w:tabs>
        <w:spacing w:before="120" w:after="120"/>
        <w:ind w:left="1140" w:hanging="573"/>
        <w:jc w:val="both"/>
        <w:rPr>
          <w:rFonts w:ascii="Trebuchet MS" w:eastAsia="Trebuchet MS" w:hAnsi="Trebuchet MS" w:cs="Trebuchet MS"/>
        </w:rPr>
      </w:pPr>
      <w:r>
        <w:rPr>
          <w:rFonts w:ascii="Trebuchet MS"/>
        </w:rPr>
        <w:t xml:space="preserve">Prevention and fire-fighting approvals; </w:t>
      </w:r>
    </w:p>
    <w:p w14:paraId="20A8D1AB" w14:textId="77777777" w:rsidR="002A73FD" w:rsidRDefault="000C0A81" w:rsidP="00A90F4D">
      <w:pPr>
        <w:pStyle w:val="ListParagraph"/>
        <w:numPr>
          <w:ilvl w:val="0"/>
          <w:numId w:val="27"/>
        </w:numPr>
        <w:tabs>
          <w:tab w:val="num" w:pos="1140"/>
        </w:tabs>
        <w:spacing w:before="120" w:after="120"/>
        <w:ind w:left="1140" w:hanging="573"/>
        <w:jc w:val="both"/>
        <w:rPr>
          <w:rFonts w:ascii="Trebuchet MS" w:eastAsia="Trebuchet MS" w:hAnsi="Trebuchet MS" w:cs="Trebuchet MS"/>
        </w:rPr>
      </w:pPr>
      <w:r>
        <w:rPr>
          <w:rFonts w:ascii="Trebuchet MS"/>
        </w:rPr>
        <w:t xml:space="preserve">Other charges related to the infrastructure/works, including those paid to the body designated to exercise the state control in the construction field, fees for obtaining the construction/demolition authorization in view of the site organization, location charges, </w:t>
      </w:r>
      <w:proofErr w:type="gramStart"/>
      <w:r>
        <w:rPr>
          <w:rFonts w:ascii="Trebuchet MS"/>
        </w:rPr>
        <w:t>fees</w:t>
      </w:r>
      <w:proofErr w:type="gramEnd"/>
      <w:r>
        <w:rPr>
          <w:rFonts w:ascii="Trebuchet MS"/>
        </w:rPr>
        <w:t xml:space="preserve"> for the issuance of certain documents, as necessary for the project implementation or requested by the MA.</w:t>
      </w:r>
    </w:p>
    <w:p w14:paraId="07804851" w14:textId="77777777" w:rsidR="002A73FD" w:rsidRDefault="000C0A81" w:rsidP="00A90F4D">
      <w:pPr>
        <w:spacing w:before="120" w:after="120"/>
        <w:jc w:val="both"/>
        <w:rPr>
          <w:rFonts w:ascii="Trebuchet MS" w:eastAsia="Trebuchet MS" w:hAnsi="Trebuchet MS" w:cs="Trebuchet MS"/>
        </w:rPr>
      </w:pPr>
      <w:r>
        <w:rPr>
          <w:rFonts w:ascii="Trebuchet MS"/>
        </w:rPr>
        <w:t xml:space="preserve">(d) Land preparation </w:t>
      </w:r>
      <w:r>
        <w:t>–</w:t>
      </w:r>
      <w:r>
        <w:t xml:space="preserve"> </w:t>
      </w:r>
      <w:r>
        <w:rPr>
          <w:rFonts w:ascii="Trebuchet MS"/>
        </w:rPr>
        <w:t xml:space="preserve">any works aiming the preparation of the project site </w:t>
      </w:r>
      <w:r>
        <w:t>–</w:t>
      </w:r>
      <w:r>
        <w:t xml:space="preserve"> </w:t>
      </w:r>
      <w:r>
        <w:rPr>
          <w:rFonts w:ascii="Trebuchet MS"/>
        </w:rPr>
        <w:t>including all the works performed at the commencement of the site preparation activity, consisting of: demolition, dissembling, decommissioning, cleaning of the location, disposal of resulted waste, deviation of utility system routes, vertical arrangements, draining, dewatering, exclusively those works necessary for the basic investment as sewerage related works, dredging, deviation of watercourses.</w:t>
      </w:r>
      <w:r>
        <w:rPr>
          <w:rFonts w:ascii="Trebuchet MS" w:eastAsia="Trebuchet MS" w:hAnsi="Trebuchet MS" w:cs="Trebuchet MS"/>
        </w:rPr>
        <w:br/>
      </w:r>
    </w:p>
    <w:p w14:paraId="5F6311EF" w14:textId="77777777" w:rsidR="002A73FD" w:rsidRDefault="000C0A81" w:rsidP="00A90F4D">
      <w:pPr>
        <w:spacing w:before="120" w:after="120"/>
        <w:jc w:val="both"/>
        <w:rPr>
          <w:rFonts w:ascii="Trebuchet MS" w:eastAsia="Trebuchet MS" w:hAnsi="Trebuchet MS" w:cs="Trebuchet MS"/>
        </w:rPr>
      </w:pPr>
      <w:r>
        <w:rPr>
          <w:rFonts w:ascii="Trebuchet MS"/>
        </w:rPr>
        <w:t>(e) Main investment:</w:t>
      </w:r>
    </w:p>
    <w:p w14:paraId="76B3D4BD"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Costs of construction, or upgrading of roads, road sections, bridges, border passing points for ferry boats, including access roads to the basic investment object, parking areas, enclosures, light signalizing and traffic signs, channels for water draining, dredging of the navigable channels, staying and embankment platforms, footbridges, dams, special facilities for the access of persons with disabilities;</w:t>
      </w:r>
    </w:p>
    <w:p w14:paraId="6BF54B79"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lastRenderedPageBreak/>
        <w:t xml:space="preserve">Construction of observation, visit and information </w:t>
      </w:r>
      <w:proofErr w:type="spellStart"/>
      <w:r>
        <w:rPr>
          <w:rFonts w:ascii="Trebuchet MS"/>
        </w:rPr>
        <w:t>centres</w:t>
      </w:r>
      <w:proofErr w:type="spellEnd"/>
      <w:r>
        <w:rPr>
          <w:rFonts w:ascii="Trebuchet MS"/>
        </w:rPr>
        <w:t xml:space="preserve">, recreating </w:t>
      </w:r>
      <w:proofErr w:type="spellStart"/>
      <w:r>
        <w:rPr>
          <w:rFonts w:ascii="Trebuchet MS"/>
        </w:rPr>
        <w:t>centres</w:t>
      </w:r>
      <w:proofErr w:type="spellEnd"/>
      <w:r>
        <w:rPr>
          <w:rFonts w:ascii="Trebuchet MS"/>
        </w:rPr>
        <w:t xml:space="preserve">, reconstruction/recovery of cultural infrastructure; </w:t>
      </w:r>
    </w:p>
    <w:p w14:paraId="3C5D41B1"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Costs related to extending, modernizing and rehabilitation of the buildings, object of the basic investment;</w:t>
      </w:r>
    </w:p>
    <w:p w14:paraId="60ADE9F5"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 xml:space="preserve">Consolidation of banks, setting up retention areas, including building emergency situation management </w:t>
      </w:r>
      <w:proofErr w:type="spellStart"/>
      <w:r>
        <w:rPr>
          <w:rFonts w:ascii="Trebuchet MS"/>
        </w:rPr>
        <w:t>centres</w:t>
      </w:r>
      <w:proofErr w:type="spellEnd"/>
      <w:r>
        <w:rPr>
          <w:rFonts w:ascii="Trebuchet MS"/>
        </w:rPr>
        <w:t>;</w:t>
      </w:r>
    </w:p>
    <w:p w14:paraId="0AF540DC"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 xml:space="preserve">Costs related to forestation/reforestation aiming to mitigate the flood and/or landslide risk; </w:t>
      </w:r>
    </w:p>
    <w:p w14:paraId="7DC5FE20"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 xml:space="preserve">Costs related to sanitation and reforestation of river banks, building flood and coastal </w:t>
      </w:r>
      <w:proofErr w:type="spellStart"/>
      <w:r>
        <w:rPr>
          <w:rFonts w:ascii="Trebuchet MS"/>
        </w:rPr>
        <w:t>defence</w:t>
      </w:r>
      <w:proofErr w:type="spellEnd"/>
      <w:r>
        <w:rPr>
          <w:rFonts w:ascii="Trebuchet MS"/>
        </w:rPr>
        <w:t>;</w:t>
      </w:r>
    </w:p>
    <w:p w14:paraId="2FB31965"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Costs related to infrastructure that helps reduce the risk and mitigate disasters;</w:t>
      </w:r>
    </w:p>
    <w:p w14:paraId="04E216A1" w14:textId="77777777" w:rsidR="002A73FD" w:rsidRDefault="000C0A81" w:rsidP="00A90F4D">
      <w:pPr>
        <w:pStyle w:val="ListParagraph"/>
        <w:numPr>
          <w:ilvl w:val="0"/>
          <w:numId w:val="28"/>
        </w:numPr>
        <w:tabs>
          <w:tab w:val="num" w:pos="708"/>
        </w:tabs>
        <w:spacing w:before="120" w:after="120"/>
        <w:ind w:left="708" w:hanging="708"/>
        <w:jc w:val="both"/>
        <w:rPr>
          <w:rFonts w:ascii="Trebuchet MS" w:eastAsia="Trebuchet MS" w:hAnsi="Trebuchet MS" w:cs="Trebuchet MS"/>
        </w:rPr>
      </w:pPr>
      <w:r>
        <w:rPr>
          <w:rFonts w:ascii="Trebuchet MS"/>
        </w:rPr>
        <w:t>Costs for the provision with utilities: branching the buildings object of the basic investment to the electric line/gas pipeline, water supply system, sewerage system, thermal energy line, communication networks;</w:t>
      </w:r>
    </w:p>
    <w:p w14:paraId="708AD748" w14:textId="63C4D8E6" w:rsidR="002A73FD" w:rsidRDefault="000C0A81" w:rsidP="00A90F4D">
      <w:pPr>
        <w:spacing w:before="120" w:after="120"/>
        <w:jc w:val="both"/>
        <w:rPr>
          <w:rFonts w:ascii="Trebuchet MS" w:eastAsia="Trebuchet MS" w:hAnsi="Trebuchet MS" w:cs="Trebuchet MS"/>
        </w:rPr>
      </w:pPr>
      <w:r>
        <w:rPr>
          <w:rFonts w:ascii="Trebuchet MS"/>
        </w:rPr>
        <w:t xml:space="preserve">(f) Land planning and rehabilitation to protect the environment </w:t>
      </w:r>
      <w:r>
        <w:t>–</w:t>
      </w:r>
      <w:r>
        <w:t xml:space="preserve"> </w:t>
      </w:r>
      <w:r>
        <w:rPr>
          <w:rFonts w:ascii="Trebuchet MS"/>
        </w:rPr>
        <w:t xml:space="preserve">works and actions designated to the environment protection, including the makeover of the natural landscape after the completion of works: planting trees, makeover of green areas.  </w:t>
      </w:r>
    </w:p>
    <w:p w14:paraId="6E4C4B1D" w14:textId="77777777" w:rsidR="00EB0B3D" w:rsidRDefault="00EB0B3D" w:rsidP="00A90F4D">
      <w:pPr>
        <w:spacing w:before="120" w:after="120"/>
        <w:jc w:val="both"/>
        <w:rPr>
          <w:rFonts w:ascii="Trebuchet MS"/>
          <w:b/>
          <w:bCs/>
        </w:rPr>
      </w:pPr>
    </w:p>
    <w:p w14:paraId="1971D939" w14:textId="7FEA7AA9" w:rsidR="002A73FD" w:rsidRDefault="000C0A81" w:rsidP="00A90F4D">
      <w:pPr>
        <w:spacing w:before="120" w:after="120"/>
        <w:jc w:val="both"/>
        <w:rPr>
          <w:rFonts w:ascii="Trebuchet MS" w:eastAsia="Trebuchet MS" w:hAnsi="Trebuchet MS" w:cs="Trebuchet MS"/>
          <w:b/>
          <w:bCs/>
        </w:rPr>
      </w:pPr>
      <w:r>
        <w:rPr>
          <w:rFonts w:ascii="Trebuchet MS"/>
          <w:b/>
          <w:bCs/>
        </w:rPr>
        <w:t>Article 13</w:t>
      </w:r>
      <w:r w:rsidR="00EB0B3D">
        <w:rPr>
          <w:rFonts w:ascii="Trebuchet MS"/>
          <w:b/>
          <w:bCs/>
        </w:rPr>
        <w:t>.</w:t>
      </w:r>
      <w:r>
        <w:rPr>
          <w:rFonts w:ascii="Trebuchet MS"/>
          <w:b/>
          <w:bCs/>
        </w:rPr>
        <w:t xml:space="preserve"> Expenditure related to activities outside the </w:t>
      </w:r>
      <w:proofErr w:type="spellStart"/>
      <w:r>
        <w:rPr>
          <w:rFonts w:ascii="Trebuchet MS"/>
          <w:b/>
          <w:bCs/>
        </w:rPr>
        <w:t>programme</w:t>
      </w:r>
      <w:proofErr w:type="spellEnd"/>
      <w:r>
        <w:rPr>
          <w:rFonts w:ascii="Trebuchet MS"/>
          <w:b/>
          <w:bCs/>
        </w:rPr>
        <w:t xml:space="preserve"> area</w:t>
      </w:r>
    </w:p>
    <w:p w14:paraId="3FA7211F" w14:textId="77777777" w:rsidR="002A73FD" w:rsidRDefault="000C0A81" w:rsidP="00A90F4D">
      <w:pPr>
        <w:numPr>
          <w:ilvl w:val="0"/>
          <w:numId w:val="29"/>
        </w:numPr>
        <w:tabs>
          <w:tab w:val="num" w:pos="708"/>
        </w:tabs>
        <w:spacing w:before="120" w:after="120"/>
        <w:ind w:left="708" w:hanging="708"/>
        <w:jc w:val="both"/>
        <w:rPr>
          <w:rFonts w:ascii="Trebuchet MS" w:eastAsia="Trebuchet MS" w:hAnsi="Trebuchet MS" w:cs="Trebuchet MS"/>
        </w:rPr>
      </w:pPr>
      <w:r>
        <w:rPr>
          <w:rFonts w:ascii="Trebuchet MS"/>
        </w:rPr>
        <w:t xml:space="preserve">The managing authority may accept that all or part of an operation is implemented outside the </w:t>
      </w:r>
      <w:proofErr w:type="spellStart"/>
      <w:r>
        <w:rPr>
          <w:rFonts w:ascii="Trebuchet MS"/>
        </w:rPr>
        <w:t>programme</w:t>
      </w:r>
      <w:proofErr w:type="spellEnd"/>
      <w:r>
        <w:rPr>
          <w:rFonts w:ascii="Trebuchet MS"/>
        </w:rPr>
        <w:t xml:space="preserve"> area, provided that all the following conditions are satisfied: </w:t>
      </w:r>
    </w:p>
    <w:p w14:paraId="09AE6BB2" w14:textId="77777777" w:rsidR="002A73FD" w:rsidRDefault="000C0A81" w:rsidP="00A90F4D">
      <w:pPr>
        <w:spacing w:before="120" w:after="120"/>
        <w:jc w:val="both"/>
        <w:rPr>
          <w:rFonts w:ascii="Trebuchet MS" w:eastAsia="Trebuchet MS" w:hAnsi="Trebuchet MS" w:cs="Trebuchet MS"/>
        </w:rPr>
      </w:pPr>
      <w:r>
        <w:rPr>
          <w:rFonts w:ascii="Trebuchet MS"/>
        </w:rPr>
        <w:t xml:space="preserve">(a) </w:t>
      </w:r>
      <w:proofErr w:type="gramStart"/>
      <w:r>
        <w:rPr>
          <w:rFonts w:ascii="Trebuchet MS"/>
        </w:rPr>
        <w:t>the</w:t>
      </w:r>
      <w:proofErr w:type="gramEnd"/>
      <w:r>
        <w:rPr>
          <w:rFonts w:ascii="Trebuchet MS"/>
        </w:rPr>
        <w:t xml:space="preserve"> operation is for the benefit of the </w:t>
      </w:r>
      <w:proofErr w:type="spellStart"/>
      <w:r>
        <w:rPr>
          <w:rFonts w:ascii="Trebuchet MS"/>
        </w:rPr>
        <w:t>programme</w:t>
      </w:r>
      <w:proofErr w:type="spellEnd"/>
      <w:r>
        <w:rPr>
          <w:rFonts w:ascii="Trebuchet MS"/>
        </w:rPr>
        <w:t xml:space="preserve"> area; </w:t>
      </w:r>
    </w:p>
    <w:p w14:paraId="03663F72" w14:textId="0F032BFF" w:rsidR="002A73FD" w:rsidRDefault="000C0A81" w:rsidP="00A90F4D">
      <w:pPr>
        <w:tabs>
          <w:tab w:val="left" w:pos="1134"/>
        </w:tabs>
        <w:spacing w:before="120" w:after="120"/>
        <w:jc w:val="both"/>
        <w:rPr>
          <w:rFonts w:ascii="Trebuchet MS" w:eastAsia="Trebuchet MS" w:hAnsi="Trebuchet MS" w:cs="Trebuchet MS"/>
        </w:rPr>
      </w:pPr>
      <w:r>
        <w:rPr>
          <w:rFonts w:ascii="Trebuchet MS"/>
        </w:rPr>
        <w:t xml:space="preserve">(b) </w:t>
      </w:r>
      <w:proofErr w:type="gramStart"/>
      <w:r>
        <w:rPr>
          <w:rFonts w:ascii="Trebuchet MS"/>
        </w:rPr>
        <w:t>the</w:t>
      </w:r>
      <w:proofErr w:type="gramEnd"/>
      <w:r>
        <w:rPr>
          <w:rFonts w:ascii="Trebuchet MS"/>
        </w:rPr>
        <w:t xml:space="preserve"> total amount allocated under the cross-border cooperation </w:t>
      </w:r>
      <w:proofErr w:type="spellStart"/>
      <w:r>
        <w:rPr>
          <w:rFonts w:ascii="Trebuchet MS"/>
        </w:rPr>
        <w:t>programme</w:t>
      </w:r>
      <w:proofErr w:type="spellEnd"/>
      <w:r>
        <w:rPr>
          <w:rFonts w:ascii="Trebuchet MS"/>
        </w:rPr>
        <w:t xml:space="preserve"> to operations located outside the </w:t>
      </w:r>
      <w:proofErr w:type="spellStart"/>
      <w:r>
        <w:rPr>
          <w:rFonts w:ascii="Trebuchet MS"/>
        </w:rPr>
        <w:t>programme</w:t>
      </w:r>
      <w:proofErr w:type="spellEnd"/>
      <w:r>
        <w:rPr>
          <w:rFonts w:ascii="Trebuchet MS"/>
        </w:rPr>
        <w:t xml:space="preserve"> area does not exceed 20 % of the support from the Union at </w:t>
      </w:r>
      <w:proofErr w:type="spellStart"/>
      <w:r>
        <w:rPr>
          <w:rFonts w:ascii="Trebuchet MS"/>
        </w:rPr>
        <w:t>programme</w:t>
      </w:r>
      <w:proofErr w:type="spellEnd"/>
      <w:r>
        <w:rPr>
          <w:rFonts w:ascii="Trebuchet MS"/>
        </w:rPr>
        <w:t xml:space="preserve"> </w:t>
      </w:r>
      <w:r w:rsidR="002E2961">
        <w:rPr>
          <w:rFonts w:ascii="Trebuchet MS"/>
        </w:rPr>
        <w:t xml:space="preserve">and project </w:t>
      </w:r>
      <w:r>
        <w:rPr>
          <w:rFonts w:ascii="Trebuchet MS"/>
        </w:rPr>
        <w:t xml:space="preserve">level; </w:t>
      </w:r>
    </w:p>
    <w:p w14:paraId="049C993D" w14:textId="77777777" w:rsidR="002A73FD" w:rsidRDefault="000C0A81" w:rsidP="00A90F4D">
      <w:pPr>
        <w:spacing w:before="120" w:after="120"/>
        <w:jc w:val="both"/>
        <w:rPr>
          <w:rFonts w:ascii="Trebuchet MS" w:eastAsia="Trebuchet MS" w:hAnsi="Trebuchet MS" w:cs="Trebuchet MS"/>
        </w:rPr>
      </w:pPr>
      <w:r>
        <w:rPr>
          <w:rFonts w:ascii="Trebuchet MS"/>
        </w:rPr>
        <w:t xml:space="preserve">(c) </w:t>
      </w:r>
      <w:proofErr w:type="gramStart"/>
      <w:r>
        <w:rPr>
          <w:rFonts w:ascii="Trebuchet MS"/>
        </w:rPr>
        <w:t>the</w:t>
      </w:r>
      <w:proofErr w:type="gramEnd"/>
      <w:r>
        <w:rPr>
          <w:rFonts w:ascii="Trebuchet MS"/>
        </w:rPr>
        <w:t xml:space="preserve"> obligations of the managing and audit authorities in relation to management, control and audit concerning the operation are fulfilled by the cross-border cooperation </w:t>
      </w:r>
      <w:proofErr w:type="spellStart"/>
      <w:r>
        <w:rPr>
          <w:rFonts w:ascii="Trebuchet MS"/>
        </w:rPr>
        <w:t>programme</w:t>
      </w:r>
      <w:proofErr w:type="spellEnd"/>
      <w:r>
        <w:rPr>
          <w:rFonts w:ascii="Trebuchet MS"/>
        </w:rPr>
        <w:t xml:space="preserve"> authorities.  </w:t>
      </w:r>
    </w:p>
    <w:p w14:paraId="06AF5BB5" w14:textId="77777777" w:rsidR="002A73FD" w:rsidRDefault="002A73FD" w:rsidP="00A90F4D">
      <w:pPr>
        <w:pStyle w:val="CM3"/>
        <w:spacing w:before="120" w:after="120"/>
      </w:pPr>
    </w:p>
    <w:sectPr w:rsidR="002A73FD">
      <w:headerReference w:type="default" r:id="rId8"/>
      <w:footerReference w:type="default" r:id="rId9"/>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28D18" w14:textId="77777777" w:rsidR="007A16F2" w:rsidRDefault="007A16F2">
      <w:r>
        <w:separator/>
      </w:r>
    </w:p>
  </w:endnote>
  <w:endnote w:type="continuationSeparator" w:id="0">
    <w:p w14:paraId="22EA8B2B" w14:textId="77777777" w:rsidR="007A16F2" w:rsidRDefault="007A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EUAlbertina">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80F0C" w14:textId="77777777" w:rsidR="008D60C0" w:rsidRDefault="008D60C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73684" w14:textId="77777777" w:rsidR="007A16F2" w:rsidRDefault="007A16F2">
      <w:r>
        <w:separator/>
      </w:r>
    </w:p>
  </w:footnote>
  <w:footnote w:type="continuationSeparator" w:id="0">
    <w:p w14:paraId="6BBBE563" w14:textId="77777777" w:rsidR="007A16F2" w:rsidRDefault="007A16F2">
      <w:r>
        <w:continuationSeparator/>
      </w:r>
    </w:p>
  </w:footnote>
  <w:footnote w:id="1">
    <w:p w14:paraId="042FD5A8" w14:textId="3E37180D" w:rsidR="008D60C0" w:rsidRPr="00A90F4D" w:rsidRDefault="008D60C0" w:rsidP="00A90F4D">
      <w:pPr>
        <w:pStyle w:val="FootnoteText"/>
        <w:jc w:val="both"/>
        <w:rPr>
          <w:rFonts w:ascii="Trebuchet MS" w:hAnsi="Trebuchet MS"/>
          <w:sz w:val="16"/>
          <w:szCs w:val="16"/>
          <w:lang w:val="ro-RO"/>
        </w:rPr>
      </w:pPr>
      <w:r>
        <w:rPr>
          <w:rStyle w:val="FootnoteReference"/>
        </w:rPr>
        <w:footnoteRef/>
      </w:r>
      <w:r>
        <w:t xml:space="preserve"> </w:t>
      </w:r>
      <w:r w:rsidRPr="00A90F4D">
        <w:rPr>
          <w:rFonts w:ascii="Trebuchet MS" w:hAnsi="Trebuchet MS"/>
          <w:sz w:val="16"/>
          <w:szCs w:val="16"/>
          <w:lang w:val="ro-RO"/>
        </w:rPr>
        <w:t>For Romanian public</w:t>
      </w:r>
      <w:r w:rsidR="004821AA">
        <w:rPr>
          <w:rFonts w:ascii="Trebuchet MS" w:hAnsi="Trebuchet MS"/>
          <w:sz w:val="16"/>
          <w:szCs w:val="16"/>
          <w:lang w:val="ro-RO"/>
        </w:rPr>
        <w:t xml:space="preserve"> </w:t>
      </w:r>
      <w:r>
        <w:rPr>
          <w:rFonts w:ascii="Trebuchet MS" w:hAnsi="Trebuchet MS"/>
          <w:sz w:val="16"/>
          <w:szCs w:val="16"/>
          <w:lang w:val="ro-RO"/>
        </w:rPr>
        <w:t>central</w:t>
      </w:r>
      <w:r w:rsidRPr="00A90F4D">
        <w:rPr>
          <w:rFonts w:ascii="Trebuchet MS" w:hAnsi="Trebuchet MS"/>
          <w:sz w:val="16"/>
          <w:szCs w:val="16"/>
          <w:lang w:val="ro-RO"/>
        </w:rPr>
        <w:t xml:space="preserve"> authorities, which conclude with the MA a monitoring agreement instead of  a subsidy contract.</w:t>
      </w:r>
    </w:p>
  </w:footnote>
  <w:footnote w:id="2">
    <w:p w14:paraId="4E1D50D3" w14:textId="79CE8C26" w:rsidR="008D60C0" w:rsidRPr="00155521" w:rsidRDefault="008D60C0" w:rsidP="00155521">
      <w:pPr>
        <w:pStyle w:val="FootnoteText"/>
        <w:jc w:val="both"/>
        <w:rPr>
          <w:lang w:val="en-GB"/>
        </w:rPr>
      </w:pPr>
      <w:r w:rsidRPr="00F44E5C">
        <w:rPr>
          <w:rStyle w:val="FootnoteReference"/>
          <w:color w:val="auto"/>
        </w:rPr>
        <w:footnoteRef/>
      </w:r>
      <w:r w:rsidRPr="00F44E5C">
        <w:rPr>
          <w:color w:val="auto"/>
        </w:rPr>
        <w:t xml:space="preserve"> </w:t>
      </w:r>
      <w:r w:rsidRPr="00F44E5C">
        <w:rPr>
          <w:rFonts w:ascii="Trebuchet MS" w:hAnsi="Trebuchet MS"/>
          <w:color w:val="auto"/>
          <w:lang w:val="en-GB"/>
        </w:rPr>
        <w:t>Recoverability of VAT refers to the capacity of the beneficiary to recover the VAT and not to the actual recovery of VAT.</w:t>
      </w:r>
      <w:r w:rsidRPr="00F44E5C">
        <w:rPr>
          <w:color w:val="auto"/>
          <w:lang w:val="en-GB"/>
        </w:rPr>
        <w:t xml:space="preserve"> </w:t>
      </w:r>
    </w:p>
  </w:footnote>
  <w:footnote w:id="3">
    <w:p w14:paraId="66D76739" w14:textId="00EA46BD" w:rsidR="000C2FA7" w:rsidRPr="000C2FA7" w:rsidRDefault="000C2FA7" w:rsidP="000C2FA7">
      <w:pPr>
        <w:spacing w:before="100" w:beforeAutospacing="1" w:after="100" w:afterAutospacing="1"/>
        <w:contextualSpacing/>
        <w:jc w:val="both"/>
        <w:rPr>
          <w:rFonts w:ascii="Trebuchet MS" w:hAnsi="Trebuchet MS"/>
          <w:b/>
          <w:bCs/>
          <w:sz w:val="20"/>
          <w:szCs w:val="20"/>
        </w:rPr>
      </w:pPr>
      <w:r w:rsidRPr="000C2FA7">
        <w:rPr>
          <w:rStyle w:val="FootnoteReference"/>
        </w:rPr>
        <w:footnoteRef/>
      </w:r>
      <w:r w:rsidRPr="000C2FA7">
        <w:t xml:space="preserve"> </w:t>
      </w:r>
      <w:r w:rsidRPr="000C2FA7">
        <w:rPr>
          <w:rFonts w:ascii="Trebuchet MS" w:hAnsi="Trebuchet MS"/>
          <w:sz w:val="20"/>
          <w:szCs w:val="20"/>
        </w:rPr>
        <w:t xml:space="preserve">All </w:t>
      </w:r>
      <w:r w:rsidRPr="000C2FA7">
        <w:rPr>
          <w:rFonts w:ascii="Trebuchet MS" w:hAnsi="Trebuchet MS"/>
          <w:b/>
          <w:bCs/>
          <w:color w:val="FF0000"/>
          <w:sz w:val="20"/>
          <w:szCs w:val="20"/>
        </w:rPr>
        <w:t>direct</w:t>
      </w:r>
      <w:r w:rsidRPr="000C2FA7">
        <w:rPr>
          <w:rFonts w:ascii="Trebuchet MS" w:hAnsi="Trebuchet MS"/>
          <w:sz w:val="20"/>
          <w:szCs w:val="20"/>
        </w:rPr>
        <w:t xml:space="preserve"> staff costs must be budgeted </w:t>
      </w:r>
      <w:r w:rsidRPr="000C2FA7">
        <w:rPr>
          <w:rFonts w:ascii="Trebuchet MS" w:hAnsi="Trebuchet MS"/>
          <w:color w:val="FF0000"/>
          <w:sz w:val="20"/>
          <w:szCs w:val="20"/>
        </w:rPr>
        <w:t>under Staff costs budget line, only in the WP Management</w:t>
      </w:r>
      <w:r w:rsidRPr="000C2FA7">
        <w:rPr>
          <w:rFonts w:ascii="Trebuchet MS" w:hAnsi="Trebuchet MS"/>
          <w:b/>
          <w:bCs/>
          <w:sz w:val="20"/>
          <w:szCs w:val="20"/>
        </w:rPr>
        <w:t xml:space="preserve"> based on the real costs principle!</w:t>
      </w:r>
    </w:p>
    <w:p w14:paraId="42174F6C" w14:textId="36A87124" w:rsidR="000C2FA7" w:rsidRPr="000C2FA7" w:rsidRDefault="000C2FA7" w:rsidP="000C2FA7">
      <w:pPr>
        <w:spacing w:before="100" w:beforeAutospacing="1" w:after="100" w:afterAutospacing="1"/>
        <w:contextualSpacing/>
        <w:jc w:val="both"/>
        <w:rPr>
          <w:rFonts w:ascii="Trebuchet MS" w:hAnsi="Trebuchet MS"/>
          <w:b/>
          <w:bCs/>
          <w:sz w:val="20"/>
          <w:szCs w:val="20"/>
        </w:rPr>
      </w:pPr>
      <w:r w:rsidRPr="000C2FA7">
        <w:rPr>
          <w:rFonts w:ascii="Trebuchet MS" w:hAnsi="Trebuchet MS"/>
          <w:color w:val="FF0000"/>
          <w:sz w:val="20"/>
          <w:szCs w:val="20"/>
        </w:rPr>
        <w:t xml:space="preserve">! All </w:t>
      </w:r>
      <w:r w:rsidRPr="000C2FA7">
        <w:rPr>
          <w:rFonts w:ascii="Trebuchet MS" w:hAnsi="Trebuchet MS"/>
          <w:b/>
          <w:bCs/>
          <w:color w:val="FF0000"/>
          <w:sz w:val="20"/>
          <w:szCs w:val="20"/>
        </w:rPr>
        <w:t>indirect</w:t>
      </w:r>
      <w:r w:rsidRPr="000C2FA7">
        <w:rPr>
          <w:rFonts w:ascii="Trebuchet MS" w:hAnsi="Trebuchet MS"/>
          <w:color w:val="FF0000"/>
          <w:sz w:val="20"/>
          <w:szCs w:val="20"/>
        </w:rPr>
        <w:t xml:space="preserve"> staff costs must be budgeted under Office and administration.  </w:t>
      </w:r>
    </w:p>
    <w:p w14:paraId="4EBFF481" w14:textId="7709398F" w:rsidR="000C2FA7" w:rsidRPr="000C2FA7" w:rsidRDefault="000C2FA7" w:rsidP="000C2FA7">
      <w:pPr>
        <w:spacing w:before="100" w:beforeAutospacing="1" w:after="100" w:afterAutospacing="1"/>
        <w:contextualSpacing/>
        <w:jc w:val="both"/>
        <w:rPr>
          <w:rFonts w:ascii="Trebuchet MS" w:hAnsi="Trebuchet MS"/>
          <w:b/>
          <w:bCs/>
          <w:sz w:val="20"/>
          <w:szCs w:val="20"/>
        </w:rPr>
      </w:pPr>
      <w:r w:rsidRPr="000C2FA7">
        <w:rPr>
          <w:rFonts w:ascii="Trebuchet MS" w:hAnsi="Trebuchet MS"/>
          <w:b/>
          <w:bCs/>
          <w:color w:val="FF0000"/>
          <w:sz w:val="20"/>
          <w:szCs w:val="20"/>
        </w:rPr>
        <w:t>Direct staff costs</w:t>
      </w:r>
      <w:r w:rsidRPr="000C2FA7">
        <w:rPr>
          <w:rFonts w:ascii="Trebuchet MS" w:hAnsi="Trebuchet MS"/>
          <w:color w:val="FF0000"/>
          <w:sz w:val="20"/>
          <w:szCs w:val="20"/>
        </w:rPr>
        <w:t xml:space="preserve"> are those salaries paid for the staff involved in the main activities of the project (</w:t>
      </w:r>
      <w:proofErr w:type="spellStart"/>
      <w:r w:rsidRPr="000C2FA7">
        <w:rPr>
          <w:rFonts w:ascii="Trebuchet MS" w:hAnsi="Trebuchet MS"/>
          <w:color w:val="FF0000"/>
          <w:sz w:val="20"/>
          <w:szCs w:val="20"/>
        </w:rPr>
        <w:t>e.g</w:t>
      </w:r>
      <w:proofErr w:type="spellEnd"/>
      <w:r w:rsidRPr="000C2FA7">
        <w:rPr>
          <w:rFonts w:ascii="Trebuchet MS" w:hAnsi="Trebuchet MS"/>
          <w:color w:val="FF0000"/>
          <w:sz w:val="20"/>
          <w:szCs w:val="20"/>
        </w:rPr>
        <w:t xml:space="preserve"> project manager, financial manager, technical staff such as engineer, laboratory staff, </w:t>
      </w:r>
      <w:proofErr w:type="spellStart"/>
      <w:r w:rsidRPr="000C2FA7">
        <w:rPr>
          <w:rFonts w:ascii="Trebuchet MS" w:hAnsi="Trebuchet MS"/>
          <w:color w:val="FF0000"/>
          <w:sz w:val="20"/>
          <w:szCs w:val="20"/>
        </w:rPr>
        <w:t>etc</w:t>
      </w:r>
      <w:proofErr w:type="spellEnd"/>
      <w:r w:rsidRPr="000C2FA7">
        <w:rPr>
          <w:rFonts w:ascii="Trebuchet MS" w:hAnsi="Trebuchet MS"/>
          <w:color w:val="FF0000"/>
          <w:sz w:val="20"/>
          <w:szCs w:val="20"/>
        </w:rPr>
        <w:t xml:space="preserve">). </w:t>
      </w:r>
    </w:p>
    <w:p w14:paraId="3513DD0B" w14:textId="77777777" w:rsidR="000C2FA7" w:rsidRPr="000C2FA7" w:rsidRDefault="000C2FA7" w:rsidP="000C2FA7">
      <w:pPr>
        <w:spacing w:before="100" w:beforeAutospacing="1" w:after="100" w:afterAutospacing="1"/>
        <w:contextualSpacing/>
        <w:jc w:val="both"/>
        <w:rPr>
          <w:rFonts w:ascii="Trebuchet MS" w:hAnsi="Trebuchet MS"/>
          <w:b/>
          <w:bCs/>
          <w:sz w:val="20"/>
          <w:szCs w:val="20"/>
        </w:rPr>
      </w:pPr>
      <w:r w:rsidRPr="000C2FA7">
        <w:rPr>
          <w:rFonts w:ascii="Trebuchet MS" w:hAnsi="Trebuchet MS"/>
          <w:b/>
          <w:bCs/>
          <w:color w:val="FF0000"/>
          <w:sz w:val="20"/>
          <w:szCs w:val="20"/>
        </w:rPr>
        <w:t>Indirect staff costs</w:t>
      </w:r>
      <w:r w:rsidRPr="000C2FA7">
        <w:rPr>
          <w:rFonts w:ascii="Trebuchet MS" w:hAnsi="Trebuchet MS"/>
          <w:color w:val="FF0000"/>
          <w:sz w:val="20"/>
          <w:szCs w:val="20"/>
        </w:rPr>
        <w:t xml:space="preserve"> are those paid for the staff involved </w:t>
      </w:r>
      <w:r w:rsidRPr="000C2FA7">
        <w:rPr>
          <w:rFonts w:ascii="Trebuchet MS" w:hAnsi="Trebuchet MS"/>
          <w:color w:val="FF0000"/>
          <w:sz w:val="20"/>
          <w:szCs w:val="20"/>
          <w:u w:val="single"/>
        </w:rPr>
        <w:t>only</w:t>
      </w:r>
      <w:r w:rsidRPr="000C2FA7">
        <w:rPr>
          <w:rFonts w:ascii="Trebuchet MS" w:hAnsi="Trebuchet MS"/>
          <w:color w:val="FF0000"/>
          <w:sz w:val="20"/>
          <w:szCs w:val="20"/>
        </w:rPr>
        <w:t xml:space="preserve"> in administrative tasks (</w:t>
      </w:r>
      <w:proofErr w:type="spellStart"/>
      <w:r w:rsidRPr="000C2FA7">
        <w:rPr>
          <w:rFonts w:ascii="Trebuchet MS" w:hAnsi="Trebuchet MS"/>
          <w:color w:val="FF0000"/>
          <w:sz w:val="20"/>
          <w:szCs w:val="20"/>
        </w:rPr>
        <w:t>e.g</w:t>
      </w:r>
      <w:proofErr w:type="spellEnd"/>
      <w:r w:rsidRPr="000C2FA7">
        <w:rPr>
          <w:rFonts w:ascii="Trebuchet MS" w:hAnsi="Trebuchet MS"/>
          <w:color w:val="FF0000"/>
          <w:sz w:val="20"/>
          <w:szCs w:val="20"/>
        </w:rPr>
        <w:t xml:space="preserve"> driver, secretary, account of the beneficiary institution, cleaning personnel). </w:t>
      </w:r>
    </w:p>
    <w:p w14:paraId="5D063379" w14:textId="3C9D7677" w:rsidR="000C2FA7" w:rsidRPr="000C2FA7" w:rsidRDefault="000C2FA7">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525EF" w14:textId="77777777" w:rsidR="008D60C0" w:rsidRDefault="008D60C0">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42929"/>
    <w:multiLevelType w:val="multilevel"/>
    <w:tmpl w:val="6AB29BC0"/>
    <w:styleLink w:val="List16"/>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 w15:restartNumberingAfterBreak="0">
    <w:nsid w:val="099719FE"/>
    <w:multiLevelType w:val="multilevel"/>
    <w:tmpl w:val="C6C27562"/>
    <w:styleLink w:val="List6"/>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 w15:restartNumberingAfterBreak="0">
    <w:nsid w:val="1063470F"/>
    <w:multiLevelType w:val="multilevel"/>
    <w:tmpl w:val="97E819E4"/>
    <w:styleLink w:val="List22"/>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 w15:restartNumberingAfterBreak="0">
    <w:nsid w:val="12DD5DEB"/>
    <w:multiLevelType w:val="hybridMultilevel"/>
    <w:tmpl w:val="B0D8D3A4"/>
    <w:lvl w:ilvl="0" w:tplc="546AF6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8D410A"/>
    <w:multiLevelType w:val="multilevel"/>
    <w:tmpl w:val="CDF81766"/>
    <w:styleLink w:val="List0"/>
    <w:lvl w:ilvl="0">
      <w:start w:val="1"/>
      <w:numFmt w:val="bullet"/>
      <w:lvlText w:val="•"/>
      <w:lvlJc w:val="left"/>
      <w:rPr>
        <w:rFonts w:ascii="Trebuchet MS" w:eastAsia="Trebuchet MS" w:hAnsi="Trebuchet MS" w:cs="Trebuchet MS"/>
        <w:position w:val="0"/>
        <w:u w:val="single"/>
      </w:rPr>
    </w:lvl>
    <w:lvl w:ilvl="1">
      <w:numFmt w:val="bullet"/>
      <w:lvlText w:val="➢"/>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5"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 w15:restartNumberingAfterBreak="0">
    <w:nsid w:val="20C00BDB"/>
    <w:multiLevelType w:val="multilevel"/>
    <w:tmpl w:val="1B8C0A3E"/>
    <w:styleLink w:val="List10"/>
    <w:lvl w:ilvl="0">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7" w15:restartNumberingAfterBreak="0">
    <w:nsid w:val="25950033"/>
    <w:multiLevelType w:val="multilevel"/>
    <w:tmpl w:val="AD6C9B6C"/>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8" w15:restartNumberingAfterBreak="0">
    <w:nsid w:val="27C4493C"/>
    <w:multiLevelType w:val="multilevel"/>
    <w:tmpl w:val="92A404B6"/>
    <w:styleLink w:val="List24"/>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9" w15:restartNumberingAfterBreak="0">
    <w:nsid w:val="2A5416CD"/>
    <w:multiLevelType w:val="multilevel"/>
    <w:tmpl w:val="C3588C5A"/>
    <w:styleLink w:val="List13"/>
    <w:lvl w:ilvl="0">
      <w:start w:val="2"/>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0" w15:restartNumberingAfterBreak="0">
    <w:nsid w:val="2D196123"/>
    <w:multiLevelType w:val="multilevel"/>
    <w:tmpl w:val="A4B08126"/>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1" w15:restartNumberingAfterBreak="0">
    <w:nsid w:val="33742C0C"/>
    <w:multiLevelType w:val="multilevel"/>
    <w:tmpl w:val="272AD1F8"/>
    <w:styleLink w:val="List7"/>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2" w15:restartNumberingAfterBreak="0">
    <w:nsid w:val="3F236F90"/>
    <w:multiLevelType w:val="multilevel"/>
    <w:tmpl w:val="731C91F8"/>
    <w:styleLink w:val="List21"/>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3" w15:restartNumberingAfterBreak="0">
    <w:nsid w:val="3F7D5332"/>
    <w:multiLevelType w:val="hybridMultilevel"/>
    <w:tmpl w:val="FBF8ED4A"/>
    <w:lvl w:ilvl="0" w:tplc="546AF6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1E2304"/>
    <w:multiLevelType w:val="multilevel"/>
    <w:tmpl w:val="F0882DAA"/>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5" w15:restartNumberingAfterBreak="0">
    <w:nsid w:val="48CE390C"/>
    <w:multiLevelType w:val="multilevel"/>
    <w:tmpl w:val="A7A4D03E"/>
    <w:styleLink w:val="List210"/>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6" w15:restartNumberingAfterBreak="0">
    <w:nsid w:val="50E35FE5"/>
    <w:multiLevelType w:val="multilevel"/>
    <w:tmpl w:val="38CAF096"/>
    <w:styleLink w:val="List18"/>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7" w15:restartNumberingAfterBreak="0">
    <w:nsid w:val="51AA27A3"/>
    <w:multiLevelType w:val="multilevel"/>
    <w:tmpl w:val="C22A6F6A"/>
    <w:styleLink w:val="List19"/>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8" w15:restartNumberingAfterBreak="0">
    <w:nsid w:val="53702C3B"/>
    <w:multiLevelType w:val="multilevel"/>
    <w:tmpl w:val="FDE28854"/>
    <w:styleLink w:val="List23"/>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9" w15:restartNumberingAfterBreak="0">
    <w:nsid w:val="5439479E"/>
    <w:multiLevelType w:val="hybridMultilevel"/>
    <w:tmpl w:val="81DA2C4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99C74BC"/>
    <w:multiLevelType w:val="multilevel"/>
    <w:tmpl w:val="4CFE2F28"/>
    <w:styleLink w:val="List17"/>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1" w15:restartNumberingAfterBreak="0">
    <w:nsid w:val="59CD55DE"/>
    <w:multiLevelType w:val="multilevel"/>
    <w:tmpl w:val="D44618F2"/>
    <w:styleLink w:val="List9"/>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22" w15:restartNumberingAfterBreak="0">
    <w:nsid w:val="5B324F8B"/>
    <w:multiLevelType w:val="multilevel"/>
    <w:tmpl w:val="A872916C"/>
    <w:styleLink w:val="List1"/>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3" w15:restartNumberingAfterBreak="0">
    <w:nsid w:val="5F6E4246"/>
    <w:multiLevelType w:val="multilevel"/>
    <w:tmpl w:val="511ACE70"/>
    <w:styleLink w:val="List11"/>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24" w15:restartNumberingAfterBreak="0">
    <w:nsid w:val="63516729"/>
    <w:multiLevelType w:val="multilevel"/>
    <w:tmpl w:val="CA12A5EA"/>
    <w:styleLink w:val="List12"/>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5" w15:restartNumberingAfterBreak="0">
    <w:nsid w:val="64F55DA1"/>
    <w:multiLevelType w:val="multilevel"/>
    <w:tmpl w:val="65F49A00"/>
    <w:styleLink w:val="List41"/>
    <w:lvl w:ilvl="0">
      <w:start w:val="1"/>
      <w:numFmt w:val="lowerLetter"/>
      <w:lvlText w:val="%1)"/>
      <w:lvlJc w:val="left"/>
      <w:rPr>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6" w15:restartNumberingAfterBreak="0">
    <w:nsid w:val="68891D97"/>
    <w:multiLevelType w:val="multilevel"/>
    <w:tmpl w:val="C95A3816"/>
    <w:lvl w:ilvl="0">
      <w:start w:val="1"/>
      <w:numFmt w:val="bullet"/>
      <w:lvlText w:val="•"/>
      <w:lvlJc w:val="left"/>
      <w:rPr>
        <w:rFonts w:ascii="Trebuchet MS" w:eastAsia="Trebuchet MS" w:hAnsi="Trebuchet MS" w:cs="Trebuchet MS"/>
        <w:position w:val="0"/>
        <w:u w:val="single"/>
      </w:rPr>
    </w:lvl>
    <w:lvl w:ilvl="1">
      <w:numFmt w:val="bullet"/>
      <w:lvlText w:val="➢"/>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27" w15:restartNumberingAfterBreak="0">
    <w:nsid w:val="6A9931ED"/>
    <w:multiLevelType w:val="multilevel"/>
    <w:tmpl w:val="3ED495C8"/>
    <w:styleLink w:val="List14"/>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8" w15:restartNumberingAfterBreak="0">
    <w:nsid w:val="6F6B2E8C"/>
    <w:multiLevelType w:val="multilevel"/>
    <w:tmpl w:val="B92C84B2"/>
    <w:styleLink w:val="List8"/>
    <w:lvl w:ilvl="0">
      <w:start w:val="1"/>
      <w:numFmt w:val="lowerLetter"/>
      <w:lvlText w:val="%1)"/>
      <w:lvlJc w:val="left"/>
      <w:rPr>
        <w:rFonts w:ascii="Trebuchet MS" w:eastAsia="Trebuchet MS" w:hAnsi="Trebuchet MS" w:cs="Trebuchet MS"/>
        <w:b w:val="0"/>
        <w:bCs w:val="0"/>
        <w:color w:val="000000"/>
        <w:position w:val="0"/>
        <w:lang w:val="en-US"/>
      </w:rPr>
    </w:lvl>
    <w:lvl w:ilvl="1">
      <w:start w:val="1"/>
      <w:numFmt w:val="lowerLetter"/>
      <w:lvlText w:val="%2."/>
      <w:lvlJc w:val="left"/>
      <w:rPr>
        <w:rFonts w:ascii="Trebuchet MS" w:eastAsia="Trebuchet MS" w:hAnsi="Trebuchet MS" w:cs="Trebuchet MS"/>
        <w:b w:val="0"/>
        <w:bCs w:val="0"/>
        <w:color w:val="000000"/>
        <w:position w:val="0"/>
        <w:lang w:val="en-US"/>
      </w:rPr>
    </w:lvl>
    <w:lvl w:ilvl="2">
      <w:start w:val="1"/>
      <w:numFmt w:val="lowerRoman"/>
      <w:lvlText w:val="%3."/>
      <w:lvlJc w:val="left"/>
      <w:rPr>
        <w:rFonts w:ascii="Trebuchet MS" w:eastAsia="Trebuchet MS" w:hAnsi="Trebuchet MS" w:cs="Trebuchet MS"/>
        <w:b w:val="0"/>
        <w:bCs w:val="0"/>
        <w:color w:val="000000"/>
        <w:position w:val="0"/>
        <w:lang w:val="en-US"/>
      </w:rPr>
    </w:lvl>
    <w:lvl w:ilvl="3">
      <w:start w:val="1"/>
      <w:numFmt w:val="decimal"/>
      <w:lvlText w:val="%4."/>
      <w:lvlJc w:val="left"/>
      <w:rPr>
        <w:rFonts w:ascii="Trebuchet MS" w:eastAsia="Trebuchet MS" w:hAnsi="Trebuchet MS" w:cs="Trebuchet MS"/>
        <w:b w:val="0"/>
        <w:bCs w:val="0"/>
        <w:color w:val="000000"/>
        <w:position w:val="0"/>
        <w:lang w:val="en-US"/>
      </w:rPr>
    </w:lvl>
    <w:lvl w:ilvl="4">
      <w:start w:val="1"/>
      <w:numFmt w:val="lowerLetter"/>
      <w:lvlText w:val="%5."/>
      <w:lvlJc w:val="left"/>
      <w:rPr>
        <w:rFonts w:ascii="Trebuchet MS" w:eastAsia="Trebuchet MS" w:hAnsi="Trebuchet MS" w:cs="Trebuchet MS"/>
        <w:b w:val="0"/>
        <w:bCs w:val="0"/>
        <w:color w:val="000000"/>
        <w:position w:val="0"/>
        <w:lang w:val="en-US"/>
      </w:rPr>
    </w:lvl>
    <w:lvl w:ilvl="5">
      <w:start w:val="1"/>
      <w:numFmt w:val="lowerRoman"/>
      <w:lvlText w:val="%6."/>
      <w:lvlJc w:val="left"/>
      <w:rPr>
        <w:rFonts w:ascii="Trebuchet MS" w:eastAsia="Trebuchet MS" w:hAnsi="Trebuchet MS" w:cs="Trebuchet MS"/>
        <w:b w:val="0"/>
        <w:bCs w:val="0"/>
        <w:color w:val="000000"/>
        <w:position w:val="0"/>
        <w:lang w:val="en-US"/>
      </w:rPr>
    </w:lvl>
    <w:lvl w:ilvl="6">
      <w:start w:val="1"/>
      <w:numFmt w:val="decimal"/>
      <w:lvlText w:val="%7."/>
      <w:lvlJc w:val="left"/>
      <w:rPr>
        <w:rFonts w:ascii="Trebuchet MS" w:eastAsia="Trebuchet MS" w:hAnsi="Trebuchet MS" w:cs="Trebuchet MS"/>
        <w:b w:val="0"/>
        <w:bCs w:val="0"/>
        <w:color w:val="000000"/>
        <w:position w:val="0"/>
        <w:lang w:val="en-US"/>
      </w:rPr>
    </w:lvl>
    <w:lvl w:ilvl="7">
      <w:start w:val="1"/>
      <w:numFmt w:val="lowerLetter"/>
      <w:lvlText w:val="%8."/>
      <w:lvlJc w:val="left"/>
      <w:rPr>
        <w:rFonts w:ascii="Trebuchet MS" w:eastAsia="Trebuchet MS" w:hAnsi="Trebuchet MS" w:cs="Trebuchet MS"/>
        <w:b w:val="0"/>
        <w:bCs w:val="0"/>
        <w:color w:val="000000"/>
        <w:position w:val="0"/>
        <w:lang w:val="en-US"/>
      </w:rPr>
    </w:lvl>
    <w:lvl w:ilvl="8">
      <w:start w:val="1"/>
      <w:numFmt w:val="lowerRoman"/>
      <w:lvlText w:val="%9."/>
      <w:lvlJc w:val="left"/>
      <w:rPr>
        <w:rFonts w:ascii="Trebuchet MS" w:eastAsia="Trebuchet MS" w:hAnsi="Trebuchet MS" w:cs="Trebuchet MS"/>
        <w:b w:val="0"/>
        <w:bCs w:val="0"/>
        <w:color w:val="000000"/>
        <w:position w:val="0"/>
        <w:lang w:val="en-US"/>
      </w:rPr>
    </w:lvl>
  </w:abstractNum>
  <w:abstractNum w:abstractNumId="29" w15:restartNumberingAfterBreak="0">
    <w:nsid w:val="754816A6"/>
    <w:multiLevelType w:val="multilevel"/>
    <w:tmpl w:val="1CC4D284"/>
    <w:styleLink w:val="List51"/>
    <w:lvl w:ilvl="0">
      <w:start w:val="14"/>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30" w15:restartNumberingAfterBreak="0">
    <w:nsid w:val="768056D1"/>
    <w:multiLevelType w:val="multilevel"/>
    <w:tmpl w:val="9B36FD82"/>
    <w:styleLink w:val="List31"/>
    <w:lvl w:ilvl="0">
      <w:start w:val="2"/>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31" w15:restartNumberingAfterBreak="0">
    <w:nsid w:val="77D322CE"/>
    <w:multiLevelType w:val="multilevel"/>
    <w:tmpl w:val="D0144C5C"/>
    <w:styleLink w:val="List15"/>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32" w15:restartNumberingAfterBreak="0">
    <w:nsid w:val="7AE57FC9"/>
    <w:multiLevelType w:val="multilevel"/>
    <w:tmpl w:val="493852C6"/>
    <w:styleLink w:val="List20"/>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3" w15:restartNumberingAfterBreak="0">
    <w:nsid w:val="7B5D6FD7"/>
    <w:multiLevelType w:val="hybridMultilevel"/>
    <w:tmpl w:val="D6B44302"/>
    <w:lvl w:ilvl="0" w:tplc="546AF6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4"/>
  </w:num>
  <w:num w:numId="3">
    <w:abstractNumId w:val="22"/>
  </w:num>
  <w:num w:numId="4">
    <w:abstractNumId w:val="12"/>
  </w:num>
  <w:num w:numId="5">
    <w:abstractNumId w:val="30"/>
  </w:num>
  <w:num w:numId="6">
    <w:abstractNumId w:val="10"/>
  </w:num>
  <w:num w:numId="7">
    <w:abstractNumId w:val="29"/>
  </w:num>
  <w:num w:numId="8">
    <w:abstractNumId w:val="25"/>
  </w:num>
  <w:num w:numId="9">
    <w:abstractNumId w:val="1"/>
  </w:num>
  <w:num w:numId="10">
    <w:abstractNumId w:val="11"/>
  </w:num>
  <w:num w:numId="11">
    <w:abstractNumId w:val="28"/>
  </w:num>
  <w:num w:numId="12">
    <w:abstractNumId w:val="21"/>
  </w:num>
  <w:num w:numId="13">
    <w:abstractNumId w:val="7"/>
  </w:num>
  <w:num w:numId="14">
    <w:abstractNumId w:val="23"/>
  </w:num>
  <w:num w:numId="15">
    <w:abstractNumId w:val="6"/>
  </w:num>
  <w:num w:numId="16">
    <w:abstractNumId w:val="24"/>
  </w:num>
  <w:num w:numId="17">
    <w:abstractNumId w:val="14"/>
  </w:num>
  <w:num w:numId="18">
    <w:abstractNumId w:val="9"/>
  </w:num>
  <w:num w:numId="19">
    <w:abstractNumId w:val="27"/>
  </w:num>
  <w:num w:numId="20">
    <w:abstractNumId w:val="31"/>
  </w:num>
  <w:num w:numId="21">
    <w:abstractNumId w:val="0"/>
  </w:num>
  <w:num w:numId="22">
    <w:abstractNumId w:val="20"/>
  </w:num>
  <w:num w:numId="23">
    <w:abstractNumId w:val="16"/>
  </w:num>
  <w:num w:numId="24">
    <w:abstractNumId w:val="17"/>
  </w:num>
  <w:num w:numId="25">
    <w:abstractNumId w:val="32"/>
  </w:num>
  <w:num w:numId="26">
    <w:abstractNumId w:val="15"/>
  </w:num>
  <w:num w:numId="27">
    <w:abstractNumId w:val="2"/>
  </w:num>
  <w:num w:numId="28">
    <w:abstractNumId w:val="18"/>
  </w:num>
  <w:num w:numId="29">
    <w:abstractNumId w:val="8"/>
  </w:num>
  <w:num w:numId="30">
    <w:abstractNumId w:val="3"/>
  </w:num>
  <w:num w:numId="31">
    <w:abstractNumId w:val="33"/>
  </w:num>
  <w:num w:numId="32">
    <w:abstractNumId w:val="5"/>
  </w:num>
  <w:num w:numId="33">
    <w:abstractNumId w:val="13"/>
  </w:num>
  <w:num w:numId="34">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3FD"/>
    <w:rsid w:val="0000610E"/>
    <w:rsid w:val="000175A6"/>
    <w:rsid w:val="000649D2"/>
    <w:rsid w:val="00075F67"/>
    <w:rsid w:val="00087EB6"/>
    <w:rsid w:val="000C0A81"/>
    <w:rsid w:val="000C2FA7"/>
    <w:rsid w:val="001426BE"/>
    <w:rsid w:val="00155521"/>
    <w:rsid w:val="001A6C7C"/>
    <w:rsid w:val="002128EE"/>
    <w:rsid w:val="00217EEF"/>
    <w:rsid w:val="00263D38"/>
    <w:rsid w:val="00277D34"/>
    <w:rsid w:val="002A73FD"/>
    <w:rsid w:val="002C5D5F"/>
    <w:rsid w:val="002E2961"/>
    <w:rsid w:val="002F2718"/>
    <w:rsid w:val="00341409"/>
    <w:rsid w:val="0035701E"/>
    <w:rsid w:val="003E37D3"/>
    <w:rsid w:val="00433FE5"/>
    <w:rsid w:val="00457E7D"/>
    <w:rsid w:val="0047412F"/>
    <w:rsid w:val="004821AA"/>
    <w:rsid w:val="004A2558"/>
    <w:rsid w:val="004D7BB5"/>
    <w:rsid w:val="004E2A19"/>
    <w:rsid w:val="005A4004"/>
    <w:rsid w:val="005E3EA3"/>
    <w:rsid w:val="0060016F"/>
    <w:rsid w:val="006150D3"/>
    <w:rsid w:val="0068437E"/>
    <w:rsid w:val="006D598F"/>
    <w:rsid w:val="006E0491"/>
    <w:rsid w:val="006E5693"/>
    <w:rsid w:val="006F3850"/>
    <w:rsid w:val="006F503A"/>
    <w:rsid w:val="0073585D"/>
    <w:rsid w:val="007909BA"/>
    <w:rsid w:val="00793838"/>
    <w:rsid w:val="007979B3"/>
    <w:rsid w:val="00797B35"/>
    <w:rsid w:val="007A16F2"/>
    <w:rsid w:val="007D71E6"/>
    <w:rsid w:val="007E36B5"/>
    <w:rsid w:val="00835D3C"/>
    <w:rsid w:val="00854AE5"/>
    <w:rsid w:val="00855B54"/>
    <w:rsid w:val="00896C4D"/>
    <w:rsid w:val="008D4668"/>
    <w:rsid w:val="008D60C0"/>
    <w:rsid w:val="00975E00"/>
    <w:rsid w:val="009835FE"/>
    <w:rsid w:val="00A122F8"/>
    <w:rsid w:val="00A2115D"/>
    <w:rsid w:val="00A307A6"/>
    <w:rsid w:val="00A41B4F"/>
    <w:rsid w:val="00A90F4D"/>
    <w:rsid w:val="00AA4BB8"/>
    <w:rsid w:val="00AB2498"/>
    <w:rsid w:val="00AF06F3"/>
    <w:rsid w:val="00AF27CC"/>
    <w:rsid w:val="00AF317C"/>
    <w:rsid w:val="00AF62C0"/>
    <w:rsid w:val="00B048A5"/>
    <w:rsid w:val="00B11B89"/>
    <w:rsid w:val="00B33A8A"/>
    <w:rsid w:val="00B75EF4"/>
    <w:rsid w:val="00B8268B"/>
    <w:rsid w:val="00BD1E30"/>
    <w:rsid w:val="00C402CE"/>
    <w:rsid w:val="00C44E9A"/>
    <w:rsid w:val="00C70DF8"/>
    <w:rsid w:val="00CD4B58"/>
    <w:rsid w:val="00CF2922"/>
    <w:rsid w:val="00D0452F"/>
    <w:rsid w:val="00DC2825"/>
    <w:rsid w:val="00E066F6"/>
    <w:rsid w:val="00E26376"/>
    <w:rsid w:val="00EA5072"/>
    <w:rsid w:val="00EB08D3"/>
    <w:rsid w:val="00EB0B3D"/>
    <w:rsid w:val="00EC420E"/>
    <w:rsid w:val="00F014FC"/>
    <w:rsid w:val="00F41529"/>
    <w:rsid w:val="00F44E5C"/>
    <w:rsid w:val="00F4724F"/>
    <w:rsid w:val="00F70D89"/>
    <w:rsid w:val="00F81894"/>
    <w:rsid w:val="00F97CC4"/>
    <w:rsid w:val="00FE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26927"/>
  <w15:docId w15:val="{7493251B-ED0C-44D5-99FA-D5DA7C54E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hAnsi="Arial Unicode MS" w:cs="Arial Unicode MS"/>
      <w:color w:val="000000"/>
      <w:sz w:val="24"/>
      <w:szCs w:val="24"/>
      <w:u w:color="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EUAlbertina" w:eastAsia="EUAlbertina" w:hAnsi="EUAlbertina" w:cs="EUAlbertina"/>
      <w:color w:val="000000"/>
      <w:sz w:val="24"/>
      <w:szCs w:val="24"/>
      <w:u w:color="000000"/>
      <w:lang w:val="en-US"/>
    </w:rPr>
  </w:style>
  <w:style w:type="paragraph" w:customStyle="1" w:styleId="CM1">
    <w:name w:val="CM1"/>
    <w:next w:val="Default"/>
    <w:rPr>
      <w:rFonts w:ascii="EUAlbertina" w:eastAsia="EUAlbertina" w:hAnsi="EUAlbertina" w:cs="EUAlbertina"/>
      <w:color w:val="000000"/>
      <w:sz w:val="24"/>
      <w:szCs w:val="24"/>
      <w:u w:color="000000"/>
      <w:lang w:val="en-US"/>
    </w:rPr>
  </w:style>
  <w:style w:type="paragraph" w:customStyle="1" w:styleId="Text2">
    <w:name w:val="Text 2"/>
    <w:pPr>
      <w:keepNext/>
      <w:tabs>
        <w:tab w:val="left" w:pos="2161"/>
      </w:tabs>
      <w:spacing w:after="240"/>
      <w:ind w:left="1202"/>
      <w:jc w:val="both"/>
    </w:pPr>
    <w:rPr>
      <w:rFonts w:ascii="Verdana" w:hAnsi="Arial Unicode MS" w:cs="Arial Unicode MS"/>
      <w:color w:val="000000"/>
      <w:sz w:val="24"/>
      <w:szCs w:val="24"/>
      <w:u w:color="000000"/>
      <w:lang w:val="en-US"/>
    </w:rPr>
  </w:style>
  <w:style w:type="numbering" w:customStyle="1" w:styleId="List0">
    <w:name w:val="List 0"/>
    <w:basedOn w:val="ImportedStyle1"/>
    <w:pPr>
      <w:numPr>
        <w:numId w:val="2"/>
      </w:numPr>
    </w:pPr>
  </w:style>
  <w:style w:type="numbering" w:customStyle="1" w:styleId="ImportedStyle1">
    <w:name w:val="Imported Style 1"/>
  </w:style>
  <w:style w:type="paragraph" w:customStyle="1" w:styleId="CM3">
    <w:name w:val="CM3"/>
    <w:next w:val="Default"/>
    <w:rPr>
      <w:rFonts w:ascii="EUAlbertina" w:eastAsia="EUAlbertina" w:hAnsi="EUAlbertina" w:cs="EUAlbertina"/>
      <w:color w:val="000000"/>
      <w:sz w:val="24"/>
      <w:szCs w:val="24"/>
      <w:u w:color="000000"/>
      <w:lang w:val="en-US"/>
    </w:rPr>
  </w:style>
  <w:style w:type="paragraph" w:styleId="ListParagraph">
    <w:name w:val="List Paragraph"/>
    <w:pPr>
      <w:ind w:left="720"/>
    </w:pPr>
    <w:rPr>
      <w:rFonts w:hAnsi="Arial Unicode MS" w:cs="Arial Unicode MS"/>
      <w:color w:val="000000"/>
      <w:sz w:val="24"/>
      <w:szCs w:val="24"/>
      <w:u w:color="000000"/>
      <w:lang w:val="en-US"/>
    </w:rPr>
  </w:style>
  <w:style w:type="numbering" w:customStyle="1" w:styleId="List1">
    <w:name w:val="List 1"/>
    <w:basedOn w:val="ImportedStyle2"/>
    <w:pPr>
      <w:numPr>
        <w:numId w:val="3"/>
      </w:numPr>
    </w:pPr>
  </w:style>
  <w:style w:type="numbering" w:customStyle="1" w:styleId="ImportedStyle2">
    <w:name w:val="Imported Style 2"/>
  </w:style>
  <w:style w:type="numbering" w:customStyle="1" w:styleId="List21">
    <w:name w:val="List 21"/>
    <w:basedOn w:val="ImportedStyle3"/>
    <w:pPr>
      <w:numPr>
        <w:numId w:val="4"/>
      </w:numPr>
    </w:pPr>
  </w:style>
  <w:style w:type="numbering" w:customStyle="1" w:styleId="ImportedStyle3">
    <w:name w:val="Imported Style 3"/>
  </w:style>
  <w:style w:type="numbering" w:customStyle="1" w:styleId="List31">
    <w:name w:val="List 31"/>
    <w:basedOn w:val="ImportedStyle3"/>
    <w:pPr>
      <w:numPr>
        <w:numId w:val="5"/>
      </w:numPr>
    </w:pPr>
  </w:style>
  <w:style w:type="numbering" w:customStyle="1" w:styleId="List41">
    <w:name w:val="List 41"/>
    <w:basedOn w:val="ImportedStyle4"/>
    <w:pPr>
      <w:numPr>
        <w:numId w:val="8"/>
      </w:numPr>
    </w:pPr>
  </w:style>
  <w:style w:type="numbering" w:customStyle="1" w:styleId="ImportedStyle4">
    <w:name w:val="Imported Style 4"/>
  </w:style>
  <w:style w:type="numbering" w:customStyle="1" w:styleId="List51">
    <w:name w:val="List 51"/>
    <w:basedOn w:val="ImportedStyle4"/>
    <w:pPr>
      <w:numPr>
        <w:numId w:val="7"/>
      </w:numPr>
    </w:pPr>
  </w:style>
  <w:style w:type="numbering" w:customStyle="1" w:styleId="List6">
    <w:name w:val="List 6"/>
    <w:basedOn w:val="ImportedStyle5"/>
    <w:pPr>
      <w:numPr>
        <w:numId w:val="9"/>
      </w:numPr>
    </w:pPr>
  </w:style>
  <w:style w:type="numbering" w:customStyle="1" w:styleId="ImportedStyle5">
    <w:name w:val="Imported Style 5"/>
  </w:style>
  <w:style w:type="numbering" w:customStyle="1" w:styleId="List7">
    <w:name w:val="List 7"/>
    <w:basedOn w:val="ImportedStyle6"/>
    <w:pPr>
      <w:numPr>
        <w:numId w:val="10"/>
      </w:numPr>
    </w:pPr>
  </w:style>
  <w:style w:type="numbering" w:customStyle="1" w:styleId="ImportedStyle6">
    <w:name w:val="Imported Style 6"/>
  </w:style>
  <w:style w:type="paragraph" w:customStyle="1" w:styleId="Guidelines5">
    <w:name w:val="Guidelines 5"/>
    <w:pPr>
      <w:spacing w:before="240" w:after="240"/>
      <w:jc w:val="both"/>
    </w:pPr>
    <w:rPr>
      <w:rFonts w:hAnsi="Arial Unicode MS" w:cs="Arial Unicode MS"/>
      <w:b/>
      <w:bCs/>
      <w:color w:val="000000"/>
      <w:sz w:val="24"/>
      <w:szCs w:val="24"/>
      <w:u w:color="000000"/>
    </w:rPr>
  </w:style>
  <w:style w:type="numbering" w:customStyle="1" w:styleId="List8">
    <w:name w:val="List 8"/>
    <w:basedOn w:val="ImportedStyle7"/>
    <w:pPr>
      <w:numPr>
        <w:numId w:val="11"/>
      </w:numPr>
    </w:pPr>
  </w:style>
  <w:style w:type="numbering" w:customStyle="1" w:styleId="ImportedStyle7">
    <w:name w:val="Imported Style 7"/>
  </w:style>
  <w:style w:type="numbering" w:customStyle="1" w:styleId="List9">
    <w:name w:val="List 9"/>
    <w:basedOn w:val="ImportedStyle8"/>
    <w:pPr>
      <w:numPr>
        <w:numId w:val="12"/>
      </w:numPr>
    </w:pPr>
  </w:style>
  <w:style w:type="numbering" w:customStyle="1" w:styleId="ImportedStyle8">
    <w:name w:val="Imported Style 8"/>
  </w:style>
  <w:style w:type="numbering" w:customStyle="1" w:styleId="List10">
    <w:name w:val="List 10"/>
    <w:basedOn w:val="ImportedStyle9"/>
    <w:pPr>
      <w:numPr>
        <w:numId w:val="15"/>
      </w:numPr>
    </w:pPr>
  </w:style>
  <w:style w:type="numbering" w:customStyle="1" w:styleId="ImportedStyle9">
    <w:name w:val="Imported Style 9"/>
  </w:style>
  <w:style w:type="numbering" w:customStyle="1" w:styleId="List11">
    <w:name w:val="List 11"/>
    <w:basedOn w:val="ImportedStyle10"/>
    <w:pPr>
      <w:numPr>
        <w:numId w:val="14"/>
      </w:numPr>
    </w:pPr>
  </w:style>
  <w:style w:type="numbering" w:customStyle="1" w:styleId="ImportedStyle10">
    <w:name w:val="Imported Style 10"/>
  </w:style>
  <w:style w:type="numbering" w:customStyle="1" w:styleId="List12">
    <w:name w:val="List 12"/>
    <w:basedOn w:val="ImportedStyle11"/>
    <w:pPr>
      <w:numPr>
        <w:numId w:val="16"/>
      </w:numPr>
    </w:pPr>
  </w:style>
  <w:style w:type="numbering" w:customStyle="1" w:styleId="ImportedStyle11">
    <w:name w:val="Imported Style 11"/>
  </w:style>
  <w:style w:type="numbering" w:customStyle="1" w:styleId="List13">
    <w:name w:val="List 13"/>
    <w:basedOn w:val="ImportedStyle12"/>
    <w:pPr>
      <w:numPr>
        <w:numId w:val="18"/>
      </w:numPr>
    </w:pPr>
  </w:style>
  <w:style w:type="numbering" w:customStyle="1" w:styleId="ImportedStyle12">
    <w:name w:val="Imported Style 12"/>
  </w:style>
  <w:style w:type="numbering" w:customStyle="1" w:styleId="List14">
    <w:name w:val="List 14"/>
    <w:basedOn w:val="ImportedStyle13"/>
    <w:pPr>
      <w:numPr>
        <w:numId w:val="19"/>
      </w:numPr>
    </w:pPr>
  </w:style>
  <w:style w:type="numbering" w:customStyle="1" w:styleId="ImportedStyle13">
    <w:name w:val="Imported Style 13"/>
  </w:style>
  <w:style w:type="numbering" w:customStyle="1" w:styleId="List15">
    <w:name w:val="List 15"/>
    <w:basedOn w:val="ImportedStyle14"/>
    <w:pPr>
      <w:numPr>
        <w:numId w:val="20"/>
      </w:numPr>
    </w:pPr>
  </w:style>
  <w:style w:type="numbering" w:customStyle="1" w:styleId="ImportedStyle14">
    <w:name w:val="Imported Style 14"/>
  </w:style>
  <w:style w:type="numbering" w:customStyle="1" w:styleId="List16">
    <w:name w:val="List 16"/>
    <w:basedOn w:val="ImportedStyle15"/>
    <w:pPr>
      <w:numPr>
        <w:numId w:val="21"/>
      </w:numPr>
    </w:pPr>
  </w:style>
  <w:style w:type="numbering" w:customStyle="1" w:styleId="ImportedStyle15">
    <w:name w:val="Imported Style 15"/>
  </w:style>
  <w:style w:type="numbering" w:customStyle="1" w:styleId="List17">
    <w:name w:val="List 17"/>
    <w:basedOn w:val="ImportedStyle16"/>
    <w:pPr>
      <w:numPr>
        <w:numId w:val="22"/>
      </w:numPr>
    </w:pPr>
  </w:style>
  <w:style w:type="numbering" w:customStyle="1" w:styleId="ImportedStyle16">
    <w:name w:val="Imported Style 16"/>
  </w:style>
  <w:style w:type="numbering" w:customStyle="1" w:styleId="List18">
    <w:name w:val="List 18"/>
    <w:basedOn w:val="ImportedStyle17"/>
    <w:pPr>
      <w:numPr>
        <w:numId w:val="23"/>
      </w:numPr>
    </w:pPr>
  </w:style>
  <w:style w:type="numbering" w:customStyle="1" w:styleId="ImportedStyle17">
    <w:name w:val="Imported Style 17"/>
  </w:style>
  <w:style w:type="numbering" w:customStyle="1" w:styleId="List19">
    <w:name w:val="List 19"/>
    <w:basedOn w:val="ImportedStyle18"/>
    <w:pPr>
      <w:numPr>
        <w:numId w:val="24"/>
      </w:numPr>
    </w:pPr>
  </w:style>
  <w:style w:type="numbering" w:customStyle="1" w:styleId="ImportedStyle18">
    <w:name w:val="Imported Style 18"/>
  </w:style>
  <w:style w:type="numbering" w:customStyle="1" w:styleId="List20">
    <w:name w:val="List 20"/>
    <w:basedOn w:val="ImportedStyle19"/>
    <w:pPr>
      <w:numPr>
        <w:numId w:val="25"/>
      </w:numPr>
    </w:pPr>
  </w:style>
  <w:style w:type="numbering" w:customStyle="1" w:styleId="ImportedStyle19">
    <w:name w:val="Imported Style 19"/>
  </w:style>
  <w:style w:type="numbering" w:customStyle="1" w:styleId="List210">
    <w:name w:val="List 21"/>
    <w:basedOn w:val="ImportedStyle20"/>
    <w:pPr>
      <w:numPr>
        <w:numId w:val="26"/>
      </w:numPr>
    </w:pPr>
  </w:style>
  <w:style w:type="numbering" w:customStyle="1" w:styleId="ImportedStyle20">
    <w:name w:val="Imported Style 20"/>
  </w:style>
  <w:style w:type="numbering" w:customStyle="1" w:styleId="List22">
    <w:name w:val="List 22"/>
    <w:basedOn w:val="ImportedStyle21"/>
    <w:pPr>
      <w:numPr>
        <w:numId w:val="27"/>
      </w:numPr>
    </w:pPr>
  </w:style>
  <w:style w:type="numbering" w:customStyle="1" w:styleId="ImportedStyle21">
    <w:name w:val="Imported Style 21"/>
  </w:style>
  <w:style w:type="numbering" w:customStyle="1" w:styleId="List23">
    <w:name w:val="List 23"/>
    <w:basedOn w:val="ImportedStyle22"/>
    <w:pPr>
      <w:numPr>
        <w:numId w:val="28"/>
      </w:numPr>
    </w:pPr>
  </w:style>
  <w:style w:type="numbering" w:customStyle="1" w:styleId="ImportedStyle22">
    <w:name w:val="Imported Style 22"/>
  </w:style>
  <w:style w:type="numbering" w:customStyle="1" w:styleId="List24">
    <w:name w:val="List 24"/>
    <w:basedOn w:val="ImportedStyle23"/>
    <w:pPr>
      <w:numPr>
        <w:numId w:val="29"/>
      </w:numPr>
    </w:pPr>
  </w:style>
  <w:style w:type="numbering" w:customStyle="1" w:styleId="ImportedStyle23">
    <w:name w:val="Imported Style 23"/>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hAnsi="Arial Unicode MS" w:cs="Arial Unicode MS"/>
      <w:color w:val="000000"/>
      <w:u w:color="000000"/>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A40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004"/>
    <w:rPr>
      <w:rFonts w:ascii="Segoe UI" w:hAnsi="Segoe UI" w:cs="Segoe UI"/>
      <w:color w:val="000000"/>
      <w:sz w:val="18"/>
      <w:szCs w:val="18"/>
      <w:u w:color="000000"/>
      <w:lang w:val="en-US" w:eastAsia="en-US"/>
    </w:rPr>
  </w:style>
  <w:style w:type="paragraph" w:styleId="EndnoteText">
    <w:name w:val="endnote text"/>
    <w:basedOn w:val="Normal"/>
    <w:link w:val="EndnoteTextChar"/>
    <w:uiPriority w:val="99"/>
    <w:semiHidden/>
    <w:unhideWhenUsed/>
    <w:rsid w:val="00A90F4D"/>
    <w:rPr>
      <w:sz w:val="20"/>
      <w:szCs w:val="20"/>
    </w:rPr>
  </w:style>
  <w:style w:type="character" w:customStyle="1" w:styleId="EndnoteTextChar">
    <w:name w:val="Endnote Text Char"/>
    <w:basedOn w:val="DefaultParagraphFont"/>
    <w:link w:val="EndnoteText"/>
    <w:uiPriority w:val="99"/>
    <w:semiHidden/>
    <w:rsid w:val="00A90F4D"/>
    <w:rPr>
      <w:rFonts w:hAnsi="Arial Unicode MS" w:cs="Arial Unicode MS"/>
      <w:color w:val="000000"/>
      <w:u w:color="000000"/>
      <w:lang w:val="en-US" w:eastAsia="en-US"/>
    </w:rPr>
  </w:style>
  <w:style w:type="character" w:styleId="EndnoteReference">
    <w:name w:val="endnote reference"/>
    <w:basedOn w:val="DefaultParagraphFont"/>
    <w:uiPriority w:val="99"/>
    <w:semiHidden/>
    <w:unhideWhenUsed/>
    <w:rsid w:val="00A90F4D"/>
    <w:rPr>
      <w:vertAlign w:val="superscript"/>
    </w:rPr>
  </w:style>
  <w:style w:type="paragraph" w:styleId="FootnoteText">
    <w:name w:val="footnote text"/>
    <w:basedOn w:val="Normal"/>
    <w:link w:val="FootnoteTextChar"/>
    <w:uiPriority w:val="99"/>
    <w:semiHidden/>
    <w:unhideWhenUsed/>
    <w:rsid w:val="00A90F4D"/>
    <w:rPr>
      <w:sz w:val="20"/>
      <w:szCs w:val="20"/>
    </w:rPr>
  </w:style>
  <w:style w:type="character" w:customStyle="1" w:styleId="FootnoteTextChar">
    <w:name w:val="Footnote Text Char"/>
    <w:basedOn w:val="DefaultParagraphFont"/>
    <w:link w:val="FootnoteText"/>
    <w:uiPriority w:val="99"/>
    <w:semiHidden/>
    <w:rsid w:val="00A90F4D"/>
    <w:rPr>
      <w:rFonts w:hAnsi="Arial Unicode MS" w:cs="Arial Unicode MS"/>
      <w:color w:val="000000"/>
      <w:u w:color="000000"/>
      <w:lang w:val="en-US" w:eastAsia="en-US"/>
    </w:rPr>
  </w:style>
  <w:style w:type="character" w:styleId="FootnoteReference">
    <w:name w:val="footnote reference"/>
    <w:basedOn w:val="DefaultParagraphFont"/>
    <w:uiPriority w:val="99"/>
    <w:semiHidden/>
    <w:unhideWhenUsed/>
    <w:rsid w:val="00A90F4D"/>
    <w:rPr>
      <w:vertAlign w:val="superscript"/>
    </w:rPr>
  </w:style>
  <w:style w:type="paragraph" w:styleId="CommentSubject">
    <w:name w:val="annotation subject"/>
    <w:basedOn w:val="CommentText"/>
    <w:next w:val="CommentText"/>
    <w:link w:val="CommentSubjectChar"/>
    <w:uiPriority w:val="99"/>
    <w:semiHidden/>
    <w:unhideWhenUsed/>
    <w:rsid w:val="000C0A81"/>
    <w:rPr>
      <w:b/>
      <w:bCs/>
    </w:rPr>
  </w:style>
  <w:style w:type="character" w:customStyle="1" w:styleId="CommentSubjectChar">
    <w:name w:val="Comment Subject Char"/>
    <w:basedOn w:val="CommentTextChar"/>
    <w:link w:val="CommentSubject"/>
    <w:uiPriority w:val="99"/>
    <w:semiHidden/>
    <w:rsid w:val="000C0A81"/>
    <w:rPr>
      <w:rFonts w:hAnsi="Arial Unicode MS" w:cs="Arial Unicode MS"/>
      <w:b/>
      <w:bCs/>
      <w:color w:val="000000"/>
      <w:u w:color="000000"/>
      <w:lang w:val="en-US" w:eastAsia="en-US"/>
    </w:rPr>
  </w:style>
  <w:style w:type="paragraph" w:customStyle="1" w:styleId="Normal1">
    <w:name w:val="Normal1"/>
    <w:basedOn w:val="Normal"/>
    <w:rsid w:val="00896C4D"/>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eastAsia="Times New Roman" w:hAnsi="Times New Roman" w:cs="Times New Roman"/>
      <w:color w:val="auto"/>
      <w:bdr w:val="none" w:sz="0" w:space="0" w:color="auto"/>
      <w:lang w:val="en-GB" w:eastAsia="en-GB"/>
    </w:rPr>
  </w:style>
  <w:style w:type="paragraph" w:customStyle="1" w:styleId="Normal2">
    <w:name w:val="Normal2"/>
    <w:basedOn w:val="Normal"/>
    <w:rsid w:val="008D60C0"/>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eastAsia="Times New Roman" w:hAnsi="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83761">
      <w:bodyDiv w:val="1"/>
      <w:marLeft w:val="390"/>
      <w:marRight w:val="390"/>
      <w:marTop w:val="0"/>
      <w:marBottom w:val="0"/>
      <w:divBdr>
        <w:top w:val="none" w:sz="0" w:space="0" w:color="auto"/>
        <w:left w:val="none" w:sz="0" w:space="0" w:color="auto"/>
        <w:bottom w:val="none" w:sz="0" w:space="0" w:color="auto"/>
        <w:right w:val="none" w:sz="0" w:space="0" w:color="auto"/>
      </w:divBdr>
    </w:div>
    <w:div w:id="1707489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F2A24-3C3C-433E-81DF-5F679CD1C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10</Pages>
  <Words>3177</Words>
  <Characters>18109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Oana (Andronescu) Cristea</cp:lastModifiedBy>
  <cp:revision>76</cp:revision>
  <dcterms:created xsi:type="dcterms:W3CDTF">2015-06-08T12:02:00Z</dcterms:created>
  <dcterms:modified xsi:type="dcterms:W3CDTF">2015-11-27T13:15:00Z</dcterms:modified>
</cp:coreProperties>
</file>